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1BBE08" w14:textId="77777777" w:rsidR="00D209D7" w:rsidRPr="005A130A" w:rsidRDefault="00D209D7" w:rsidP="005D72A1">
      <w:pPr>
        <w:spacing w:line="360" w:lineRule="auto"/>
        <w:jc w:val="center"/>
        <w:rPr>
          <w:rFonts w:ascii="Arial" w:hAnsi="Arial" w:cs="Arial"/>
          <w:sz w:val="24"/>
          <w:szCs w:val="24"/>
        </w:rPr>
      </w:pPr>
    </w:p>
    <w:p w14:paraId="407D2E4F" w14:textId="1E8E8DA0" w:rsidR="0026545B" w:rsidRPr="005A130A" w:rsidRDefault="003855A6" w:rsidP="005D72A1">
      <w:pPr>
        <w:spacing w:line="360" w:lineRule="auto"/>
        <w:jc w:val="center"/>
        <w:rPr>
          <w:rFonts w:ascii="Arial" w:hAnsi="Arial" w:cs="Arial"/>
          <w:sz w:val="24"/>
          <w:szCs w:val="24"/>
        </w:rPr>
      </w:pPr>
      <w:r w:rsidRPr="005A130A">
        <w:rPr>
          <w:rFonts w:ascii="Arial" w:hAnsi="Arial" w:cs="Arial"/>
          <w:sz w:val="24"/>
          <w:szCs w:val="24"/>
        </w:rPr>
        <w:t xml:space="preserve"> </w:t>
      </w:r>
      <w:r w:rsidR="00C13297" w:rsidRPr="005A130A">
        <w:rPr>
          <w:rFonts w:ascii="Arial" w:hAnsi="Arial" w:cs="Arial"/>
          <w:sz w:val="24"/>
          <w:szCs w:val="24"/>
        </w:rPr>
        <w:t>ACTA DE LA</w:t>
      </w:r>
      <w:r w:rsidR="004F4DF2">
        <w:rPr>
          <w:rFonts w:ascii="Arial" w:hAnsi="Arial" w:cs="Arial"/>
          <w:sz w:val="24"/>
          <w:szCs w:val="24"/>
        </w:rPr>
        <w:t xml:space="preserve"> PRIMERA</w:t>
      </w:r>
      <w:r w:rsidR="00C13297" w:rsidRPr="005A130A">
        <w:rPr>
          <w:rFonts w:ascii="Arial" w:hAnsi="Arial" w:cs="Arial"/>
          <w:sz w:val="24"/>
          <w:szCs w:val="24"/>
        </w:rPr>
        <w:t xml:space="preserve"> SESIÓN </w:t>
      </w:r>
      <w:r w:rsidR="004F4DF2">
        <w:rPr>
          <w:rFonts w:ascii="Arial" w:hAnsi="Arial" w:cs="Arial"/>
          <w:sz w:val="24"/>
          <w:szCs w:val="24"/>
        </w:rPr>
        <w:t>EXTRAORDINARIA</w:t>
      </w:r>
      <w:r w:rsidR="00C13297" w:rsidRPr="005A130A">
        <w:rPr>
          <w:rFonts w:ascii="Arial" w:hAnsi="Arial" w:cs="Arial"/>
          <w:sz w:val="24"/>
          <w:szCs w:val="24"/>
        </w:rPr>
        <w:t xml:space="preserve"> DEL COMITÉ DE TRANSPARENCIA DEL AYUNTAMIENTO DE IXTLAHUACÁN DE LOS MEMBRILLOS, JALISCO. PARA LA ADMINISTRACIÓN PÚBLICA MUNICIPAL 2021-2024</w:t>
      </w:r>
    </w:p>
    <w:p w14:paraId="0F40DC95" w14:textId="214BF3D5" w:rsidR="00C13297" w:rsidRPr="005A130A" w:rsidRDefault="00C13297" w:rsidP="005D72A1">
      <w:pPr>
        <w:spacing w:line="360" w:lineRule="auto"/>
        <w:jc w:val="both"/>
        <w:rPr>
          <w:rFonts w:ascii="Arial" w:hAnsi="Arial" w:cs="Arial"/>
          <w:sz w:val="24"/>
          <w:szCs w:val="24"/>
        </w:rPr>
      </w:pPr>
      <w:r w:rsidRPr="005A130A">
        <w:rPr>
          <w:rFonts w:ascii="Arial" w:hAnsi="Arial" w:cs="Arial"/>
          <w:sz w:val="24"/>
          <w:szCs w:val="24"/>
        </w:rPr>
        <w:t>En el Municipio de Ixtlahuacán de los Membrillos, Jalisco</w:t>
      </w:r>
      <w:r w:rsidR="00054820">
        <w:rPr>
          <w:rFonts w:ascii="Arial" w:hAnsi="Arial" w:cs="Arial"/>
          <w:sz w:val="24"/>
          <w:szCs w:val="24"/>
        </w:rPr>
        <w:t>,</w:t>
      </w:r>
      <w:r w:rsidRPr="005A130A">
        <w:rPr>
          <w:rFonts w:ascii="Arial" w:hAnsi="Arial" w:cs="Arial"/>
          <w:sz w:val="24"/>
          <w:szCs w:val="24"/>
        </w:rPr>
        <w:t xml:space="preserve"> el día </w:t>
      </w:r>
      <w:r w:rsidR="004F4DF2">
        <w:rPr>
          <w:rFonts w:ascii="Arial" w:hAnsi="Arial" w:cs="Arial"/>
          <w:sz w:val="24"/>
          <w:szCs w:val="24"/>
        </w:rPr>
        <w:t>09</w:t>
      </w:r>
      <w:r w:rsidRPr="005A130A">
        <w:rPr>
          <w:rFonts w:ascii="Arial" w:hAnsi="Arial" w:cs="Arial"/>
          <w:sz w:val="24"/>
          <w:szCs w:val="24"/>
        </w:rPr>
        <w:t xml:space="preserve"> de </w:t>
      </w:r>
      <w:r w:rsidR="004F4DF2">
        <w:rPr>
          <w:rFonts w:ascii="Arial" w:hAnsi="Arial" w:cs="Arial"/>
          <w:sz w:val="24"/>
          <w:szCs w:val="24"/>
        </w:rPr>
        <w:t>febrero</w:t>
      </w:r>
      <w:r w:rsidRPr="005A130A">
        <w:rPr>
          <w:rFonts w:ascii="Arial" w:hAnsi="Arial" w:cs="Arial"/>
          <w:sz w:val="24"/>
          <w:szCs w:val="24"/>
        </w:rPr>
        <w:t xml:space="preserve"> del 202</w:t>
      </w:r>
      <w:r w:rsidR="004F4DF2">
        <w:rPr>
          <w:rFonts w:ascii="Arial" w:hAnsi="Arial" w:cs="Arial"/>
          <w:sz w:val="24"/>
          <w:szCs w:val="24"/>
        </w:rPr>
        <w:t>4</w:t>
      </w:r>
      <w:r w:rsidRPr="005A130A">
        <w:rPr>
          <w:rFonts w:ascii="Arial" w:hAnsi="Arial" w:cs="Arial"/>
          <w:sz w:val="24"/>
          <w:szCs w:val="24"/>
        </w:rPr>
        <w:t xml:space="preserve">, siendo las </w:t>
      </w:r>
      <w:r w:rsidR="00EA6BE7" w:rsidRPr="005A130A">
        <w:rPr>
          <w:rFonts w:ascii="Arial" w:hAnsi="Arial" w:cs="Arial"/>
          <w:sz w:val="24"/>
          <w:szCs w:val="24"/>
        </w:rPr>
        <w:t>1</w:t>
      </w:r>
      <w:r w:rsidR="004F4DF2">
        <w:rPr>
          <w:rFonts w:ascii="Arial" w:hAnsi="Arial" w:cs="Arial"/>
          <w:sz w:val="24"/>
          <w:szCs w:val="24"/>
        </w:rPr>
        <w:t>4</w:t>
      </w:r>
      <w:r w:rsidRPr="005A130A">
        <w:rPr>
          <w:rFonts w:ascii="Arial" w:hAnsi="Arial" w:cs="Arial"/>
          <w:sz w:val="24"/>
          <w:szCs w:val="24"/>
        </w:rPr>
        <w:t xml:space="preserve">:00 </w:t>
      </w:r>
      <w:r w:rsidR="004F4DF2">
        <w:rPr>
          <w:rFonts w:ascii="Arial" w:hAnsi="Arial" w:cs="Arial"/>
          <w:sz w:val="24"/>
          <w:szCs w:val="24"/>
        </w:rPr>
        <w:t>catorce</w:t>
      </w:r>
      <w:r w:rsidRPr="005A130A">
        <w:rPr>
          <w:rFonts w:ascii="Arial" w:hAnsi="Arial" w:cs="Arial"/>
          <w:sz w:val="24"/>
          <w:szCs w:val="24"/>
        </w:rPr>
        <w:t xml:space="preserve"> horas, en las instalaciones de la Presidencia Municipal ubicada en Jardín número 2, colonia centro de dicha municipalidad, con código postal 45850 comparecieron el </w:t>
      </w:r>
      <w:r w:rsidRPr="005A130A">
        <w:rPr>
          <w:rFonts w:ascii="Arial" w:hAnsi="Arial" w:cs="Arial"/>
          <w:b/>
          <w:bCs/>
          <w:sz w:val="24"/>
          <w:szCs w:val="24"/>
        </w:rPr>
        <w:t xml:space="preserve">Licenciado Mauricio </w:t>
      </w:r>
      <w:r w:rsidR="00450C40" w:rsidRPr="005A130A">
        <w:rPr>
          <w:rFonts w:ascii="Arial" w:hAnsi="Arial" w:cs="Arial"/>
          <w:b/>
          <w:bCs/>
          <w:sz w:val="24"/>
          <w:szCs w:val="24"/>
        </w:rPr>
        <w:t>Leaño Gómez</w:t>
      </w:r>
      <w:r w:rsidR="00450C40" w:rsidRPr="005A130A">
        <w:rPr>
          <w:rFonts w:ascii="Arial" w:hAnsi="Arial" w:cs="Arial"/>
          <w:sz w:val="24"/>
          <w:szCs w:val="24"/>
        </w:rPr>
        <w:t xml:space="preserve">, en su carácter de </w:t>
      </w:r>
      <w:r w:rsidR="00602586" w:rsidRPr="005A130A">
        <w:rPr>
          <w:rFonts w:ascii="Arial" w:hAnsi="Arial" w:cs="Arial"/>
          <w:sz w:val="24"/>
          <w:szCs w:val="24"/>
        </w:rPr>
        <w:t>Presidente del Comité de Transparencia</w:t>
      </w:r>
      <w:r w:rsidR="00450C40" w:rsidRPr="005A130A">
        <w:rPr>
          <w:rFonts w:ascii="Arial" w:hAnsi="Arial" w:cs="Arial"/>
          <w:sz w:val="24"/>
          <w:szCs w:val="24"/>
        </w:rPr>
        <w:t xml:space="preserve">; el </w:t>
      </w:r>
      <w:r w:rsidR="00450C40" w:rsidRPr="005A130A">
        <w:rPr>
          <w:rFonts w:ascii="Arial" w:hAnsi="Arial" w:cs="Arial"/>
          <w:b/>
          <w:bCs/>
          <w:sz w:val="24"/>
          <w:szCs w:val="24"/>
        </w:rPr>
        <w:t>Licenciado Luis Arturo Morales Vázquez</w:t>
      </w:r>
      <w:r w:rsidR="00450C40" w:rsidRPr="005A130A">
        <w:rPr>
          <w:rFonts w:ascii="Arial" w:hAnsi="Arial" w:cs="Arial"/>
          <w:sz w:val="24"/>
          <w:szCs w:val="24"/>
        </w:rPr>
        <w:t xml:space="preserve"> como encargado del Órgano de control Interno y la </w:t>
      </w:r>
      <w:r w:rsidR="00450C40" w:rsidRPr="005A130A">
        <w:rPr>
          <w:rFonts w:ascii="Arial" w:hAnsi="Arial" w:cs="Arial"/>
          <w:b/>
          <w:bCs/>
          <w:sz w:val="24"/>
          <w:szCs w:val="24"/>
        </w:rPr>
        <w:t>Licenciada Mónica Alejandra Hernández Ochoa</w:t>
      </w:r>
      <w:r w:rsidR="00450C40" w:rsidRPr="005A130A">
        <w:rPr>
          <w:rFonts w:ascii="Arial" w:hAnsi="Arial" w:cs="Arial"/>
          <w:sz w:val="24"/>
          <w:szCs w:val="24"/>
        </w:rPr>
        <w:t xml:space="preserve"> como </w:t>
      </w:r>
      <w:r w:rsidR="00602586" w:rsidRPr="005A130A">
        <w:rPr>
          <w:rFonts w:ascii="Arial" w:hAnsi="Arial" w:cs="Arial"/>
          <w:sz w:val="24"/>
          <w:szCs w:val="24"/>
        </w:rPr>
        <w:t xml:space="preserve">secretaria técnica del Comité de </w:t>
      </w:r>
      <w:r w:rsidR="00BD18F5" w:rsidRPr="005A130A">
        <w:rPr>
          <w:rFonts w:ascii="Arial" w:hAnsi="Arial" w:cs="Arial"/>
          <w:sz w:val="24"/>
          <w:szCs w:val="24"/>
        </w:rPr>
        <w:t>Transparencia</w:t>
      </w:r>
      <w:r w:rsidR="00602586" w:rsidRPr="005A130A">
        <w:rPr>
          <w:rFonts w:ascii="Arial" w:hAnsi="Arial" w:cs="Arial"/>
          <w:sz w:val="24"/>
          <w:szCs w:val="24"/>
        </w:rPr>
        <w:t>,</w:t>
      </w:r>
      <w:r w:rsidR="00450C40" w:rsidRPr="005A130A">
        <w:rPr>
          <w:rFonts w:ascii="Arial" w:hAnsi="Arial" w:cs="Arial"/>
          <w:sz w:val="24"/>
          <w:szCs w:val="24"/>
        </w:rPr>
        <w:t xml:space="preserve"> con la finalidad de llevar a cabo la </w:t>
      </w:r>
      <w:r w:rsidR="004F4DF2">
        <w:rPr>
          <w:rFonts w:ascii="Arial" w:hAnsi="Arial" w:cs="Arial"/>
          <w:sz w:val="24"/>
          <w:szCs w:val="24"/>
        </w:rPr>
        <w:t>primera</w:t>
      </w:r>
      <w:r w:rsidR="00450C40" w:rsidRPr="005A130A">
        <w:rPr>
          <w:rFonts w:ascii="Arial" w:hAnsi="Arial" w:cs="Arial"/>
          <w:sz w:val="24"/>
          <w:szCs w:val="24"/>
        </w:rPr>
        <w:t xml:space="preserve"> Sesión </w:t>
      </w:r>
      <w:r w:rsidR="004F4DF2">
        <w:rPr>
          <w:rFonts w:ascii="Arial" w:hAnsi="Arial" w:cs="Arial"/>
          <w:sz w:val="24"/>
          <w:szCs w:val="24"/>
        </w:rPr>
        <w:t>extraordinaria</w:t>
      </w:r>
      <w:r w:rsidR="00450C40" w:rsidRPr="005A130A">
        <w:rPr>
          <w:rFonts w:ascii="Arial" w:hAnsi="Arial" w:cs="Arial"/>
          <w:sz w:val="24"/>
          <w:szCs w:val="24"/>
        </w:rPr>
        <w:t xml:space="preserve"> del Comité de Transparencia, en cumplimiento al artículo 25 fracción II de la Ley de Transparencia y Acceso a la Información Pública del Estado de Jalisco y sus Municipios. </w:t>
      </w:r>
    </w:p>
    <w:p w14:paraId="36511C74" w14:textId="66B00190" w:rsidR="00450C40" w:rsidRPr="005A130A" w:rsidRDefault="005E4424" w:rsidP="005D72A1">
      <w:pPr>
        <w:spacing w:line="360" w:lineRule="auto"/>
        <w:rPr>
          <w:rFonts w:ascii="Arial" w:hAnsi="Arial" w:cs="Arial"/>
          <w:sz w:val="24"/>
          <w:szCs w:val="24"/>
        </w:rPr>
      </w:pPr>
      <w:r w:rsidRPr="005A130A">
        <w:rPr>
          <w:rFonts w:ascii="Arial" w:hAnsi="Arial" w:cs="Arial"/>
          <w:noProof/>
          <w:sz w:val="24"/>
          <w:szCs w:val="24"/>
        </w:rPr>
        <mc:AlternateContent>
          <mc:Choice Requires="wps">
            <w:drawing>
              <wp:anchor distT="0" distB="0" distL="114300" distR="114300" simplePos="0" relativeHeight="251660288" behindDoc="1" locked="0" layoutInCell="1" allowOverlap="1" wp14:anchorId="0938F1BE" wp14:editId="1B16F9D0">
                <wp:simplePos x="0" y="0"/>
                <wp:positionH relativeFrom="column">
                  <wp:posOffset>2158365</wp:posOffset>
                </wp:positionH>
                <wp:positionV relativeFrom="paragraph">
                  <wp:posOffset>292735</wp:posOffset>
                </wp:positionV>
                <wp:extent cx="1295400" cy="323850"/>
                <wp:effectExtent l="0" t="0" r="19050" b="19050"/>
                <wp:wrapNone/>
                <wp:docPr id="3" name="Rectángulo 3"/>
                <wp:cNvGraphicFramePr/>
                <a:graphic xmlns:a="http://schemas.openxmlformats.org/drawingml/2006/main">
                  <a:graphicData uri="http://schemas.microsoft.com/office/word/2010/wordprocessingShape">
                    <wps:wsp>
                      <wps:cNvSpPr/>
                      <wps:spPr>
                        <a:xfrm>
                          <a:off x="0" y="0"/>
                          <a:ext cx="1295400" cy="323850"/>
                        </a:xfrm>
                        <a:prstGeom prst="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7DCAC0" id="Rectángulo 3" o:spid="_x0000_s1026" style="position:absolute;margin-left:169.95pt;margin-top:23.05pt;width:102pt;height:25.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" fillcolor="white [3201]" strokecolor="black [3213]" strokeweight="1pt"/>
            </w:pict>
          </mc:Fallback>
        </mc:AlternateContent>
      </w:r>
    </w:p>
    <w:p w14:paraId="5CBB2052" w14:textId="08DA8184" w:rsidR="00450C40" w:rsidRPr="005A130A" w:rsidRDefault="00450C40" w:rsidP="005D72A1">
      <w:pPr>
        <w:spacing w:line="360" w:lineRule="auto"/>
        <w:jc w:val="center"/>
        <w:rPr>
          <w:rFonts w:ascii="Arial" w:hAnsi="Arial" w:cs="Arial"/>
          <w:sz w:val="24"/>
          <w:szCs w:val="24"/>
        </w:rPr>
      </w:pPr>
      <w:r w:rsidRPr="005A130A">
        <w:rPr>
          <w:rFonts w:ascii="Arial" w:hAnsi="Arial" w:cs="Arial"/>
          <w:sz w:val="24"/>
          <w:szCs w:val="24"/>
        </w:rPr>
        <w:t xml:space="preserve">Orden del día: </w:t>
      </w:r>
    </w:p>
    <w:p w14:paraId="41A769E3" w14:textId="4E960780" w:rsidR="00450C40" w:rsidRPr="005A130A" w:rsidRDefault="00450C40" w:rsidP="005D72A1">
      <w:pPr>
        <w:spacing w:line="360" w:lineRule="auto"/>
        <w:jc w:val="center"/>
        <w:rPr>
          <w:rFonts w:ascii="Arial" w:hAnsi="Arial" w:cs="Arial"/>
          <w:sz w:val="24"/>
          <w:szCs w:val="24"/>
        </w:rPr>
      </w:pPr>
    </w:p>
    <w:p w14:paraId="6CAA91C3" w14:textId="0045F5D9" w:rsidR="00450C40" w:rsidRPr="005A130A" w:rsidRDefault="00450C40" w:rsidP="005D72A1">
      <w:pPr>
        <w:pStyle w:val="Prrafodelista"/>
        <w:numPr>
          <w:ilvl w:val="0"/>
          <w:numId w:val="1"/>
        </w:numPr>
        <w:spacing w:line="360" w:lineRule="auto"/>
        <w:jc w:val="both"/>
        <w:rPr>
          <w:rFonts w:ascii="Arial" w:hAnsi="Arial" w:cs="Arial"/>
          <w:sz w:val="24"/>
          <w:szCs w:val="24"/>
        </w:rPr>
      </w:pPr>
      <w:r w:rsidRPr="005A130A">
        <w:rPr>
          <w:rFonts w:ascii="Arial" w:hAnsi="Arial" w:cs="Arial"/>
          <w:b/>
          <w:bCs/>
          <w:sz w:val="24"/>
          <w:szCs w:val="24"/>
        </w:rPr>
        <w:t>Primero:</w:t>
      </w:r>
      <w:r w:rsidRPr="005A130A">
        <w:rPr>
          <w:rFonts w:ascii="Arial" w:hAnsi="Arial" w:cs="Arial"/>
          <w:sz w:val="24"/>
          <w:szCs w:val="24"/>
        </w:rPr>
        <w:t xml:space="preserve"> Toma de lista de Asistencia.</w:t>
      </w:r>
    </w:p>
    <w:p w14:paraId="16F524EE" w14:textId="4AA73AC6" w:rsidR="00450C40" w:rsidRPr="005A130A" w:rsidRDefault="00450C40" w:rsidP="005D72A1">
      <w:pPr>
        <w:pStyle w:val="Prrafodelista"/>
        <w:numPr>
          <w:ilvl w:val="0"/>
          <w:numId w:val="1"/>
        </w:numPr>
        <w:spacing w:line="360" w:lineRule="auto"/>
        <w:jc w:val="both"/>
        <w:rPr>
          <w:rFonts w:ascii="Arial" w:hAnsi="Arial" w:cs="Arial"/>
          <w:sz w:val="24"/>
          <w:szCs w:val="24"/>
        </w:rPr>
      </w:pPr>
      <w:r w:rsidRPr="005A130A">
        <w:rPr>
          <w:rFonts w:ascii="Arial" w:hAnsi="Arial" w:cs="Arial"/>
          <w:b/>
          <w:bCs/>
          <w:sz w:val="24"/>
          <w:szCs w:val="24"/>
        </w:rPr>
        <w:t>Segundo</w:t>
      </w:r>
      <w:r w:rsidRPr="005A130A">
        <w:rPr>
          <w:rFonts w:ascii="Arial" w:hAnsi="Arial" w:cs="Arial"/>
          <w:sz w:val="24"/>
          <w:szCs w:val="24"/>
        </w:rPr>
        <w:t xml:space="preserve">: Aprobación del Orden del día. </w:t>
      </w:r>
    </w:p>
    <w:p w14:paraId="7C353FB4" w14:textId="762645AF" w:rsidR="0057275C" w:rsidRPr="0057275C" w:rsidRDefault="00450C40" w:rsidP="0057275C">
      <w:pPr>
        <w:pStyle w:val="Prrafodelista"/>
        <w:numPr>
          <w:ilvl w:val="0"/>
          <w:numId w:val="1"/>
        </w:numPr>
        <w:spacing w:line="360" w:lineRule="auto"/>
        <w:rPr>
          <w:rFonts w:ascii="Arial" w:hAnsi="Arial" w:cs="Arial"/>
          <w:spacing w:val="-3"/>
          <w:sz w:val="24"/>
          <w:szCs w:val="24"/>
        </w:rPr>
      </w:pPr>
      <w:r w:rsidRPr="0057275C">
        <w:rPr>
          <w:rFonts w:ascii="Arial" w:hAnsi="Arial" w:cs="Arial"/>
          <w:b/>
          <w:bCs/>
          <w:sz w:val="24"/>
          <w:szCs w:val="24"/>
        </w:rPr>
        <w:t>Tercero:</w:t>
      </w:r>
      <w:r w:rsidRPr="0057275C">
        <w:rPr>
          <w:rFonts w:ascii="Arial" w:hAnsi="Arial" w:cs="Arial"/>
          <w:sz w:val="24"/>
          <w:szCs w:val="24"/>
        </w:rPr>
        <w:t xml:space="preserve"> </w:t>
      </w:r>
      <w:r w:rsidR="004F4DF2">
        <w:rPr>
          <w:rFonts w:ascii="Arial" w:hAnsi="Arial" w:cs="Arial"/>
          <w:sz w:val="24"/>
          <w:szCs w:val="24"/>
        </w:rPr>
        <w:t xml:space="preserve">Análisis y resolución del Comité de Transparencia para revocar, confirmar o modificar la inexistencia de la información </w:t>
      </w:r>
      <w:r w:rsidR="00054820">
        <w:rPr>
          <w:rFonts w:ascii="Arial" w:hAnsi="Arial" w:cs="Arial"/>
          <w:sz w:val="24"/>
          <w:szCs w:val="24"/>
        </w:rPr>
        <w:t xml:space="preserve">declarada </w:t>
      </w:r>
      <w:r w:rsidR="004F4DF2">
        <w:rPr>
          <w:rFonts w:ascii="Arial" w:hAnsi="Arial" w:cs="Arial"/>
          <w:sz w:val="24"/>
          <w:szCs w:val="24"/>
        </w:rPr>
        <w:t>por la encargada del Catastro del municipio de Ixtlahuacán de los Membrillos, Jalisco</w:t>
      </w:r>
      <w:r w:rsidR="00054820">
        <w:rPr>
          <w:rFonts w:ascii="Arial" w:hAnsi="Arial" w:cs="Arial"/>
          <w:sz w:val="24"/>
          <w:szCs w:val="24"/>
        </w:rPr>
        <w:t xml:space="preserve">, referente a la solicitud de acceso a la información con expediente </w:t>
      </w:r>
      <w:r w:rsidR="00AB4ED7">
        <w:rPr>
          <w:rFonts w:ascii="Arial" w:hAnsi="Arial" w:cs="Arial"/>
          <w:sz w:val="24"/>
          <w:szCs w:val="24"/>
        </w:rPr>
        <w:t>UTEI/PNT/338/2023.</w:t>
      </w:r>
    </w:p>
    <w:p w14:paraId="6B5934CA" w14:textId="21D9E656" w:rsidR="00E47F26" w:rsidRPr="0057275C" w:rsidRDefault="00E47F26" w:rsidP="005D72A1">
      <w:pPr>
        <w:pStyle w:val="Prrafodelista"/>
        <w:numPr>
          <w:ilvl w:val="0"/>
          <w:numId w:val="1"/>
        </w:numPr>
        <w:spacing w:after="0" w:line="360" w:lineRule="auto"/>
        <w:jc w:val="both"/>
        <w:rPr>
          <w:rFonts w:ascii="Arial" w:hAnsi="Arial" w:cs="Arial"/>
          <w:sz w:val="24"/>
          <w:szCs w:val="24"/>
        </w:rPr>
      </w:pPr>
      <w:r w:rsidRPr="0057275C">
        <w:rPr>
          <w:rFonts w:ascii="Arial" w:hAnsi="Arial" w:cs="Arial"/>
          <w:b/>
          <w:bCs/>
          <w:sz w:val="24"/>
          <w:szCs w:val="24"/>
        </w:rPr>
        <w:t>Cuarto:</w:t>
      </w:r>
      <w:r w:rsidRPr="0057275C">
        <w:rPr>
          <w:rFonts w:ascii="Arial" w:hAnsi="Arial" w:cs="Arial"/>
          <w:sz w:val="24"/>
          <w:szCs w:val="24"/>
        </w:rPr>
        <w:t xml:space="preserve"> Clausura de la sesión. </w:t>
      </w:r>
      <w:r w:rsidR="002033B7" w:rsidRPr="0057275C">
        <w:rPr>
          <w:rFonts w:ascii="Arial" w:hAnsi="Arial" w:cs="Arial"/>
          <w:sz w:val="24"/>
          <w:szCs w:val="24"/>
        </w:rPr>
        <w:t xml:space="preserve"> </w:t>
      </w:r>
    </w:p>
    <w:p w14:paraId="10FD3D08" w14:textId="16EFEFAC" w:rsidR="00E47F26" w:rsidRPr="005A130A" w:rsidRDefault="00E47F26" w:rsidP="005D72A1">
      <w:pPr>
        <w:spacing w:line="360" w:lineRule="auto"/>
        <w:rPr>
          <w:rFonts w:ascii="Arial" w:hAnsi="Arial" w:cs="Arial"/>
          <w:sz w:val="24"/>
          <w:szCs w:val="24"/>
        </w:rPr>
      </w:pPr>
    </w:p>
    <w:p w14:paraId="0DCA5C19" w14:textId="046DC187" w:rsidR="00E47F26" w:rsidRPr="005A130A" w:rsidRDefault="005E4424" w:rsidP="005D72A1">
      <w:pPr>
        <w:spacing w:line="360" w:lineRule="auto"/>
        <w:jc w:val="center"/>
        <w:rPr>
          <w:rFonts w:ascii="Arial" w:hAnsi="Arial" w:cs="Arial"/>
          <w:sz w:val="24"/>
          <w:szCs w:val="24"/>
        </w:rPr>
      </w:pPr>
      <w:r w:rsidRPr="005A130A">
        <w:rPr>
          <w:rFonts w:ascii="Arial" w:hAnsi="Arial" w:cs="Arial"/>
          <w:noProof/>
          <w:sz w:val="24"/>
          <w:szCs w:val="24"/>
        </w:rPr>
        <mc:AlternateContent>
          <mc:Choice Requires="wps">
            <w:drawing>
              <wp:anchor distT="0" distB="0" distL="114300" distR="114300" simplePos="0" relativeHeight="251659264" behindDoc="1" locked="0" layoutInCell="1" allowOverlap="1" wp14:anchorId="01A5FF76" wp14:editId="72CEE075">
                <wp:simplePos x="0" y="0"/>
                <wp:positionH relativeFrom="column">
                  <wp:posOffset>1720215</wp:posOffset>
                </wp:positionH>
                <wp:positionV relativeFrom="paragraph">
                  <wp:posOffset>-42545</wp:posOffset>
                </wp:positionV>
                <wp:extent cx="2200275" cy="381000"/>
                <wp:effectExtent l="0" t="0" r="28575" b="19050"/>
                <wp:wrapNone/>
                <wp:docPr id="2" name="Rectángulo 2"/>
                <wp:cNvGraphicFramePr/>
                <a:graphic xmlns:a="http://schemas.openxmlformats.org/drawingml/2006/main">
                  <a:graphicData uri="http://schemas.microsoft.com/office/word/2010/wordprocessingShape">
                    <wps:wsp>
                      <wps:cNvSpPr/>
                      <wps:spPr>
                        <a:xfrm>
                          <a:off x="0" y="0"/>
                          <a:ext cx="2200275" cy="381000"/>
                        </a:xfrm>
                        <a:prstGeom prst="rect">
                          <a:avLst/>
                        </a:prstGeom>
                        <a:ln w="12700">
                          <a:solidFill>
                            <a:schemeClr val="tx1">
                              <a:lumMod val="95000"/>
                              <a:lumOff val="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05A28D" id="Rectángulo 2" o:spid="_x0000_s1026" style="position:absolute;margin-left:135.45pt;margin-top:-3.35pt;width:173.25pt;height:30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" fillcolor="white [3201]" strokecolor="#0d0d0d [3069]" strokeweight="1pt"/>
            </w:pict>
          </mc:Fallback>
        </mc:AlternateContent>
      </w:r>
      <w:r w:rsidR="00E47F26" w:rsidRPr="005A130A">
        <w:rPr>
          <w:rFonts w:ascii="Arial" w:hAnsi="Arial" w:cs="Arial"/>
          <w:sz w:val="24"/>
          <w:szCs w:val="24"/>
        </w:rPr>
        <w:t>Desahogo del orden del día:</w:t>
      </w:r>
    </w:p>
    <w:p w14:paraId="1B14D9B4" w14:textId="09F08504" w:rsidR="00E47F26" w:rsidRPr="005A130A" w:rsidRDefault="00E47F26" w:rsidP="005D72A1">
      <w:pPr>
        <w:spacing w:line="360" w:lineRule="auto"/>
        <w:jc w:val="center"/>
        <w:rPr>
          <w:rFonts w:ascii="Arial" w:hAnsi="Arial" w:cs="Arial"/>
          <w:sz w:val="24"/>
          <w:szCs w:val="24"/>
        </w:rPr>
      </w:pPr>
    </w:p>
    <w:p w14:paraId="4D0CCC19" w14:textId="522EA471" w:rsidR="005D72A1" w:rsidRPr="005A130A" w:rsidRDefault="00E47F26" w:rsidP="005D72A1">
      <w:pPr>
        <w:spacing w:line="360" w:lineRule="auto"/>
        <w:jc w:val="both"/>
        <w:rPr>
          <w:rFonts w:ascii="Arial" w:hAnsi="Arial" w:cs="Arial"/>
          <w:b/>
          <w:bCs/>
          <w:sz w:val="24"/>
          <w:szCs w:val="24"/>
          <w:u w:val="single"/>
        </w:rPr>
      </w:pPr>
      <w:r w:rsidRPr="005A130A">
        <w:rPr>
          <w:rFonts w:ascii="Arial" w:hAnsi="Arial" w:cs="Arial"/>
          <w:b/>
          <w:bCs/>
          <w:sz w:val="24"/>
          <w:szCs w:val="24"/>
          <w:u w:val="single"/>
        </w:rPr>
        <w:lastRenderedPageBreak/>
        <w:t>Punto 1</w:t>
      </w:r>
      <w:r w:rsidR="005D72A1" w:rsidRPr="005A130A">
        <w:rPr>
          <w:rFonts w:ascii="Arial" w:hAnsi="Arial" w:cs="Arial"/>
          <w:b/>
          <w:bCs/>
          <w:sz w:val="24"/>
          <w:szCs w:val="24"/>
          <w:u w:val="single"/>
        </w:rPr>
        <w:t xml:space="preserve"> del orden del día. </w:t>
      </w:r>
    </w:p>
    <w:p w14:paraId="77126A52" w14:textId="00D47961" w:rsidR="00D209D7" w:rsidRPr="00282734" w:rsidRDefault="00E47F26" w:rsidP="00282734">
      <w:pPr>
        <w:spacing w:line="360" w:lineRule="auto"/>
        <w:jc w:val="both"/>
        <w:rPr>
          <w:rFonts w:ascii="Arial" w:hAnsi="Arial" w:cs="Arial"/>
          <w:sz w:val="24"/>
          <w:szCs w:val="24"/>
        </w:rPr>
      </w:pPr>
      <w:r w:rsidRPr="005A130A">
        <w:rPr>
          <w:rFonts w:ascii="Arial" w:hAnsi="Arial" w:cs="Arial"/>
          <w:sz w:val="24"/>
          <w:szCs w:val="24"/>
        </w:rPr>
        <w:t xml:space="preserve">La secretaria técnica del </w:t>
      </w:r>
      <w:r w:rsidR="005D72A1" w:rsidRPr="005A130A">
        <w:rPr>
          <w:rFonts w:ascii="Arial" w:hAnsi="Arial" w:cs="Arial"/>
          <w:sz w:val="24"/>
          <w:szCs w:val="24"/>
        </w:rPr>
        <w:t>comité toma lista de asistencia y s</w:t>
      </w:r>
      <w:r w:rsidRPr="005A130A">
        <w:rPr>
          <w:rFonts w:ascii="Arial" w:hAnsi="Arial" w:cs="Arial"/>
          <w:sz w:val="24"/>
          <w:szCs w:val="24"/>
        </w:rPr>
        <w:t>e declara Quorum legal para llevar a cabo la</w:t>
      </w:r>
      <w:r w:rsidR="004F4DF2">
        <w:rPr>
          <w:rFonts w:ascii="Arial" w:hAnsi="Arial" w:cs="Arial"/>
          <w:sz w:val="24"/>
          <w:szCs w:val="24"/>
        </w:rPr>
        <w:t xml:space="preserve"> primera sesión extraordinaria</w:t>
      </w:r>
      <w:r w:rsidRPr="005A130A">
        <w:rPr>
          <w:rFonts w:ascii="Arial" w:hAnsi="Arial" w:cs="Arial"/>
          <w:sz w:val="24"/>
          <w:szCs w:val="24"/>
        </w:rPr>
        <w:t xml:space="preserve"> del Comité de Transparencia. </w:t>
      </w:r>
    </w:p>
    <w:p w14:paraId="4920A3CF" w14:textId="1E3BCC1E" w:rsidR="00E47F26" w:rsidRPr="005A130A" w:rsidRDefault="00E47F26" w:rsidP="005D72A1">
      <w:pPr>
        <w:spacing w:line="360" w:lineRule="auto"/>
        <w:rPr>
          <w:rFonts w:ascii="Arial" w:hAnsi="Arial" w:cs="Arial"/>
          <w:b/>
          <w:bCs/>
          <w:sz w:val="24"/>
          <w:szCs w:val="24"/>
          <w:u w:val="single"/>
        </w:rPr>
      </w:pPr>
      <w:r w:rsidRPr="005A130A">
        <w:rPr>
          <w:rFonts w:ascii="Arial" w:hAnsi="Arial" w:cs="Arial"/>
          <w:b/>
          <w:bCs/>
          <w:sz w:val="24"/>
          <w:szCs w:val="24"/>
          <w:u w:val="single"/>
        </w:rPr>
        <w:t xml:space="preserve">Punto 2 del orden del día. </w:t>
      </w:r>
    </w:p>
    <w:p w14:paraId="04EC3AFE" w14:textId="695C976C" w:rsidR="005D72A1" w:rsidRPr="005A130A" w:rsidRDefault="005D72A1" w:rsidP="005D72A1">
      <w:pPr>
        <w:spacing w:line="360" w:lineRule="auto"/>
        <w:rPr>
          <w:rFonts w:ascii="Arial" w:hAnsi="Arial" w:cs="Arial"/>
          <w:sz w:val="24"/>
          <w:szCs w:val="24"/>
        </w:rPr>
      </w:pPr>
      <w:r w:rsidRPr="005A130A">
        <w:rPr>
          <w:rFonts w:ascii="Arial" w:hAnsi="Arial" w:cs="Arial"/>
          <w:sz w:val="24"/>
          <w:szCs w:val="24"/>
        </w:rPr>
        <w:t xml:space="preserve">Aprobación del Orden del día. Se aprueba </w:t>
      </w:r>
      <w:r w:rsidR="005E4424" w:rsidRPr="005A130A">
        <w:rPr>
          <w:rFonts w:ascii="Arial" w:hAnsi="Arial" w:cs="Arial"/>
          <w:sz w:val="24"/>
          <w:szCs w:val="24"/>
        </w:rPr>
        <w:t xml:space="preserve">el orden </w:t>
      </w:r>
      <w:r w:rsidRPr="005A130A">
        <w:rPr>
          <w:rFonts w:ascii="Arial" w:hAnsi="Arial" w:cs="Arial"/>
          <w:sz w:val="24"/>
          <w:szCs w:val="24"/>
        </w:rPr>
        <w:t xml:space="preserve">del día por unanimidad. </w:t>
      </w:r>
    </w:p>
    <w:p w14:paraId="1A7C9074" w14:textId="4E4A8BB9" w:rsidR="005D72A1" w:rsidRDefault="005D72A1" w:rsidP="005D72A1">
      <w:pPr>
        <w:spacing w:line="360" w:lineRule="auto"/>
        <w:rPr>
          <w:rFonts w:ascii="Arial" w:hAnsi="Arial" w:cs="Arial"/>
          <w:b/>
          <w:bCs/>
          <w:sz w:val="24"/>
          <w:szCs w:val="24"/>
          <w:u w:val="single"/>
        </w:rPr>
      </w:pPr>
      <w:r w:rsidRPr="005A130A">
        <w:rPr>
          <w:rFonts w:ascii="Arial" w:hAnsi="Arial" w:cs="Arial"/>
          <w:b/>
          <w:bCs/>
          <w:sz w:val="24"/>
          <w:szCs w:val="24"/>
          <w:u w:val="single"/>
        </w:rPr>
        <w:t xml:space="preserve">Punto 3 del orden del día. </w:t>
      </w:r>
    </w:p>
    <w:p w14:paraId="5EECC784" w14:textId="77777777" w:rsidR="00AB4ED7" w:rsidRPr="00AB4ED7" w:rsidRDefault="00AB4ED7" w:rsidP="00AB4ED7">
      <w:pPr>
        <w:spacing w:line="360" w:lineRule="auto"/>
        <w:rPr>
          <w:rFonts w:ascii="Arial" w:hAnsi="Arial" w:cs="Arial"/>
          <w:b/>
          <w:bCs/>
          <w:sz w:val="24"/>
          <w:szCs w:val="24"/>
        </w:rPr>
      </w:pPr>
      <w:r w:rsidRPr="00AB4ED7">
        <w:rPr>
          <w:rFonts w:ascii="Arial" w:hAnsi="Arial" w:cs="Arial"/>
          <w:b/>
          <w:bCs/>
          <w:sz w:val="24"/>
          <w:szCs w:val="24"/>
        </w:rPr>
        <w:t>ANTECEDENTES:</w:t>
      </w:r>
    </w:p>
    <w:p w14:paraId="690CD3FD" w14:textId="12E0BEED" w:rsidR="00AB4ED7" w:rsidRPr="00AB4ED7" w:rsidRDefault="00AB4ED7" w:rsidP="00AB4ED7">
      <w:pPr>
        <w:pStyle w:val="Prrafodelista"/>
        <w:numPr>
          <w:ilvl w:val="0"/>
          <w:numId w:val="7"/>
        </w:numPr>
        <w:spacing w:line="360" w:lineRule="auto"/>
        <w:rPr>
          <w:rFonts w:ascii="Arial" w:hAnsi="Arial" w:cs="Arial"/>
          <w:sz w:val="24"/>
          <w:szCs w:val="24"/>
        </w:rPr>
      </w:pPr>
      <w:r w:rsidRPr="00AB4ED7">
        <w:rPr>
          <w:rFonts w:ascii="Arial" w:hAnsi="Arial" w:cs="Arial"/>
          <w:sz w:val="24"/>
          <w:szCs w:val="24"/>
        </w:rPr>
        <w:t xml:space="preserve"> Solicitud de acceso a la información. El ciudadano presentó solicitud de información con fecha 05 de septiembre de 2023, a través de la Plataforma Nacional de Transparencia,</w:t>
      </w:r>
      <w:r>
        <w:rPr>
          <w:rFonts w:ascii="Arial" w:hAnsi="Arial" w:cs="Arial"/>
          <w:sz w:val="24"/>
          <w:szCs w:val="24"/>
        </w:rPr>
        <w:t xml:space="preserve"> </w:t>
      </w:r>
      <w:r w:rsidRPr="00AB4ED7">
        <w:rPr>
          <w:rFonts w:ascii="Arial" w:hAnsi="Arial" w:cs="Arial"/>
          <w:sz w:val="24"/>
          <w:szCs w:val="24"/>
        </w:rPr>
        <w:t>generándose el folio número 140285023000300.</w:t>
      </w:r>
    </w:p>
    <w:p w14:paraId="66876C5C" w14:textId="4E6FA0D9" w:rsidR="00AB4ED7" w:rsidRPr="00AB4ED7" w:rsidRDefault="00AB4ED7" w:rsidP="00AB4ED7">
      <w:pPr>
        <w:pStyle w:val="Prrafodelista"/>
        <w:numPr>
          <w:ilvl w:val="0"/>
          <w:numId w:val="7"/>
        </w:numPr>
        <w:spacing w:line="360" w:lineRule="auto"/>
        <w:rPr>
          <w:rFonts w:ascii="Arial" w:hAnsi="Arial" w:cs="Arial"/>
          <w:sz w:val="24"/>
          <w:szCs w:val="24"/>
        </w:rPr>
      </w:pPr>
      <w:r w:rsidRPr="00AB4ED7">
        <w:rPr>
          <w:rFonts w:ascii="Arial" w:hAnsi="Arial" w:cs="Arial"/>
          <w:sz w:val="24"/>
          <w:szCs w:val="24"/>
        </w:rPr>
        <w:t xml:space="preserve"> Respuesta. Esta Unidad de Transparencia emitió y notificó respuesta a lo solicitado, el día</w:t>
      </w:r>
      <w:r>
        <w:rPr>
          <w:rFonts w:ascii="Arial" w:hAnsi="Arial" w:cs="Arial"/>
          <w:sz w:val="24"/>
          <w:szCs w:val="24"/>
        </w:rPr>
        <w:t xml:space="preserve"> </w:t>
      </w:r>
      <w:r w:rsidRPr="00AB4ED7">
        <w:rPr>
          <w:rFonts w:ascii="Arial" w:hAnsi="Arial" w:cs="Arial"/>
          <w:sz w:val="24"/>
          <w:szCs w:val="24"/>
        </w:rPr>
        <w:t>15 de septiembre de 2023 en sentido NEGATIVA POR SER INEXISTENTE.</w:t>
      </w:r>
    </w:p>
    <w:p w14:paraId="4CD0ADCA" w14:textId="7D937174" w:rsidR="00AB4ED7" w:rsidRPr="00AB4ED7" w:rsidRDefault="00AB4ED7" w:rsidP="00AB4ED7">
      <w:pPr>
        <w:pStyle w:val="Prrafodelista"/>
        <w:numPr>
          <w:ilvl w:val="0"/>
          <w:numId w:val="7"/>
        </w:numPr>
        <w:spacing w:line="360" w:lineRule="auto"/>
        <w:rPr>
          <w:rFonts w:ascii="Arial" w:hAnsi="Arial" w:cs="Arial"/>
          <w:sz w:val="24"/>
          <w:szCs w:val="24"/>
        </w:rPr>
      </w:pPr>
      <w:r w:rsidRPr="00AB4ED7">
        <w:rPr>
          <w:rFonts w:ascii="Arial" w:hAnsi="Arial" w:cs="Arial"/>
          <w:sz w:val="24"/>
          <w:szCs w:val="24"/>
        </w:rPr>
        <w:t xml:space="preserve"> Presentación del recurso de revisión. El ciudadano interpuso recurso de revisión a través</w:t>
      </w:r>
      <w:r>
        <w:rPr>
          <w:rFonts w:ascii="Arial" w:hAnsi="Arial" w:cs="Arial"/>
          <w:sz w:val="24"/>
          <w:szCs w:val="24"/>
        </w:rPr>
        <w:t xml:space="preserve"> </w:t>
      </w:r>
      <w:r w:rsidRPr="00AB4ED7">
        <w:rPr>
          <w:rFonts w:ascii="Arial" w:hAnsi="Arial" w:cs="Arial"/>
          <w:sz w:val="24"/>
          <w:szCs w:val="24"/>
        </w:rPr>
        <w:t>de la Plataforma Nacional de Transparencia, registrado con el número RRDA1121823,</w:t>
      </w:r>
      <w:r>
        <w:rPr>
          <w:rFonts w:ascii="Arial" w:hAnsi="Arial" w:cs="Arial"/>
          <w:sz w:val="24"/>
          <w:szCs w:val="24"/>
        </w:rPr>
        <w:t xml:space="preserve"> </w:t>
      </w:r>
      <w:r w:rsidRPr="00AB4ED7">
        <w:rPr>
          <w:rFonts w:ascii="Arial" w:hAnsi="Arial" w:cs="Arial"/>
          <w:sz w:val="24"/>
          <w:szCs w:val="24"/>
        </w:rPr>
        <w:t>notificado el día 04 de octubre de 2023.</w:t>
      </w:r>
    </w:p>
    <w:p w14:paraId="56378E5B" w14:textId="30D288B3" w:rsidR="00AB4ED7" w:rsidRPr="00AB4ED7" w:rsidRDefault="00AB4ED7" w:rsidP="00AB4ED7">
      <w:pPr>
        <w:pStyle w:val="Prrafodelista"/>
        <w:numPr>
          <w:ilvl w:val="0"/>
          <w:numId w:val="7"/>
        </w:numPr>
        <w:spacing w:line="360" w:lineRule="auto"/>
        <w:rPr>
          <w:rFonts w:ascii="Arial" w:hAnsi="Arial" w:cs="Arial"/>
          <w:sz w:val="24"/>
          <w:szCs w:val="24"/>
        </w:rPr>
      </w:pPr>
      <w:r w:rsidRPr="00AB4ED7">
        <w:rPr>
          <w:rFonts w:ascii="Arial" w:hAnsi="Arial" w:cs="Arial"/>
          <w:sz w:val="24"/>
          <w:szCs w:val="24"/>
        </w:rPr>
        <w:t xml:space="preserve"> Contestación al recurso de revisión. Este sujeto obligado dio respuesta al recurso de</w:t>
      </w:r>
      <w:r>
        <w:rPr>
          <w:rFonts w:ascii="Arial" w:hAnsi="Arial" w:cs="Arial"/>
          <w:sz w:val="24"/>
          <w:szCs w:val="24"/>
        </w:rPr>
        <w:t xml:space="preserve"> </w:t>
      </w:r>
      <w:r w:rsidRPr="00AB4ED7">
        <w:rPr>
          <w:rFonts w:ascii="Arial" w:hAnsi="Arial" w:cs="Arial"/>
          <w:sz w:val="24"/>
          <w:szCs w:val="24"/>
        </w:rPr>
        <w:t>revisión notificando al Instituto el día 09 nueve de octubre de 2023.</w:t>
      </w:r>
    </w:p>
    <w:p w14:paraId="423EAE13" w14:textId="7CF3F454" w:rsidR="00AB4ED7" w:rsidRDefault="00AB4ED7" w:rsidP="00AB4ED7">
      <w:pPr>
        <w:pStyle w:val="Prrafodelista"/>
        <w:numPr>
          <w:ilvl w:val="0"/>
          <w:numId w:val="7"/>
        </w:numPr>
        <w:spacing w:line="360" w:lineRule="auto"/>
        <w:rPr>
          <w:rFonts w:ascii="Arial" w:hAnsi="Arial" w:cs="Arial"/>
          <w:sz w:val="24"/>
          <w:szCs w:val="24"/>
        </w:rPr>
      </w:pPr>
      <w:r w:rsidRPr="00AB4ED7">
        <w:rPr>
          <w:rFonts w:ascii="Arial" w:hAnsi="Arial" w:cs="Arial"/>
          <w:sz w:val="24"/>
          <w:szCs w:val="24"/>
        </w:rPr>
        <w:t xml:space="preserve"> El Pleno del Instituto, en sesión del día 24 de enero de 2024, resolvió como</w:t>
      </w:r>
      <w:r>
        <w:rPr>
          <w:rFonts w:ascii="Arial" w:hAnsi="Arial" w:cs="Arial"/>
          <w:sz w:val="24"/>
          <w:szCs w:val="24"/>
        </w:rPr>
        <w:t xml:space="preserve"> </w:t>
      </w:r>
      <w:r w:rsidRPr="00AB4ED7">
        <w:rPr>
          <w:rFonts w:ascii="Arial" w:hAnsi="Arial" w:cs="Arial"/>
          <w:sz w:val="24"/>
          <w:szCs w:val="24"/>
        </w:rPr>
        <w:t>Fundado el</w:t>
      </w:r>
      <w:r>
        <w:rPr>
          <w:rFonts w:ascii="Arial" w:hAnsi="Arial" w:cs="Arial"/>
          <w:sz w:val="24"/>
          <w:szCs w:val="24"/>
        </w:rPr>
        <w:t xml:space="preserve"> </w:t>
      </w:r>
      <w:r w:rsidRPr="00AB4ED7">
        <w:rPr>
          <w:rFonts w:ascii="Arial" w:hAnsi="Arial" w:cs="Arial"/>
          <w:sz w:val="24"/>
          <w:szCs w:val="24"/>
        </w:rPr>
        <w:t>recurso de revisión y ordenó</w:t>
      </w:r>
      <w:r>
        <w:rPr>
          <w:rFonts w:ascii="Arial" w:hAnsi="Arial" w:cs="Arial"/>
          <w:sz w:val="24"/>
          <w:szCs w:val="24"/>
        </w:rPr>
        <w:t>:</w:t>
      </w:r>
    </w:p>
    <w:p w14:paraId="4F2AFDB7" w14:textId="77777777" w:rsidR="00AB4ED7" w:rsidRDefault="00AB4ED7" w:rsidP="00AB4ED7">
      <w:pPr>
        <w:pStyle w:val="Prrafodelista"/>
        <w:spacing w:line="360" w:lineRule="auto"/>
        <w:rPr>
          <w:rFonts w:ascii="Arial" w:hAnsi="Arial" w:cs="Arial"/>
          <w:sz w:val="24"/>
          <w:szCs w:val="24"/>
        </w:rPr>
      </w:pPr>
    </w:p>
    <w:p w14:paraId="41C6F666" w14:textId="64943F5F" w:rsidR="00AB4ED7" w:rsidRPr="00AB4ED7" w:rsidRDefault="00AB4ED7" w:rsidP="00AB4ED7">
      <w:pPr>
        <w:pStyle w:val="Prrafodelista"/>
        <w:spacing w:line="360" w:lineRule="auto"/>
        <w:rPr>
          <w:rFonts w:ascii="Arial" w:hAnsi="Arial" w:cs="Arial"/>
          <w:i/>
          <w:iCs/>
          <w:sz w:val="24"/>
          <w:szCs w:val="24"/>
        </w:rPr>
      </w:pPr>
      <w:r>
        <w:rPr>
          <w:rFonts w:ascii="Arial" w:hAnsi="Arial" w:cs="Arial"/>
          <w:sz w:val="24"/>
          <w:szCs w:val="24"/>
        </w:rPr>
        <w:t>“</w:t>
      </w:r>
      <w:r w:rsidRPr="00AB4ED7">
        <w:rPr>
          <w:rFonts w:ascii="Arial" w:hAnsi="Arial" w:cs="Arial"/>
          <w:i/>
          <w:iCs/>
          <w:sz w:val="24"/>
          <w:szCs w:val="24"/>
        </w:rPr>
        <w:t>Se MODIFICA la respuesta del sujeto obligado y se le se REQUIERE al</w:t>
      </w:r>
    </w:p>
    <w:p w14:paraId="3A0B3533" w14:textId="7F870BCC" w:rsidR="00AB4ED7" w:rsidRPr="00AB4ED7" w:rsidRDefault="00AB4ED7" w:rsidP="00AB4ED7">
      <w:pPr>
        <w:pStyle w:val="Prrafodelista"/>
        <w:spacing w:line="360" w:lineRule="auto"/>
        <w:rPr>
          <w:rFonts w:ascii="Arial" w:hAnsi="Arial" w:cs="Arial"/>
          <w:i/>
          <w:iCs/>
          <w:sz w:val="24"/>
          <w:szCs w:val="24"/>
        </w:rPr>
      </w:pPr>
      <w:r w:rsidRPr="00AB4ED7">
        <w:rPr>
          <w:rFonts w:ascii="Arial" w:hAnsi="Arial" w:cs="Arial"/>
          <w:i/>
          <w:iCs/>
          <w:sz w:val="24"/>
          <w:szCs w:val="24"/>
        </w:rPr>
        <w:t xml:space="preserve">sujeto obligado por conducto del Titular de su Unidad de Transparencia, para </w:t>
      </w:r>
      <w:proofErr w:type="gramStart"/>
      <w:r w:rsidRPr="00AB4ED7">
        <w:rPr>
          <w:rFonts w:ascii="Arial" w:hAnsi="Arial" w:cs="Arial"/>
          <w:i/>
          <w:iCs/>
          <w:sz w:val="24"/>
          <w:szCs w:val="24"/>
        </w:rPr>
        <w:t>que</w:t>
      </w:r>
      <w:proofErr w:type="gramEnd"/>
      <w:r w:rsidRPr="00AB4ED7">
        <w:rPr>
          <w:rFonts w:ascii="Arial" w:hAnsi="Arial" w:cs="Arial"/>
          <w:i/>
          <w:iCs/>
          <w:sz w:val="24"/>
          <w:szCs w:val="24"/>
        </w:rPr>
        <w:t xml:space="preserve"> dentro del plazo de 10 diez días hábiles contados a partir de la notificación de la presente resolución, realice nueva búsqueda de la información requerida, emita y notifique nueva respuesta a través de la cual realice la entrega de la información solicitada en versión pública, caso contrario, deberá agotar lo establecido en el artículo 86 bis de la Ley en materia.</w:t>
      </w:r>
      <w:r>
        <w:rPr>
          <w:rFonts w:ascii="Arial" w:hAnsi="Arial" w:cs="Arial"/>
          <w:i/>
          <w:iCs/>
          <w:sz w:val="24"/>
          <w:szCs w:val="24"/>
        </w:rPr>
        <w:t>” (SIC)</w:t>
      </w:r>
    </w:p>
    <w:p w14:paraId="0B3C540F" w14:textId="77777777" w:rsidR="00AB4ED7" w:rsidRDefault="00AB4ED7" w:rsidP="00AB4ED7">
      <w:pPr>
        <w:spacing w:line="360" w:lineRule="auto"/>
        <w:rPr>
          <w:rFonts w:ascii="Arial" w:hAnsi="Arial" w:cs="Arial"/>
          <w:sz w:val="24"/>
          <w:szCs w:val="24"/>
        </w:rPr>
      </w:pPr>
    </w:p>
    <w:p w14:paraId="23BEEDCD" w14:textId="058347CA" w:rsidR="00AB4ED7" w:rsidRDefault="00AB4ED7" w:rsidP="00AB4ED7">
      <w:pPr>
        <w:spacing w:line="360" w:lineRule="auto"/>
        <w:jc w:val="both"/>
        <w:rPr>
          <w:rFonts w:ascii="Arial" w:hAnsi="Arial" w:cs="Arial"/>
          <w:sz w:val="24"/>
          <w:szCs w:val="24"/>
        </w:rPr>
      </w:pPr>
      <w:r>
        <w:rPr>
          <w:rFonts w:ascii="Arial" w:hAnsi="Arial" w:cs="Arial"/>
          <w:sz w:val="24"/>
          <w:szCs w:val="24"/>
        </w:rPr>
        <w:t xml:space="preserve">Una vez notificada la resolución del Instituto de Transparencia, Información Pública y Protección de Datos Personales del Estado de Jalisco (Instituto), para cumplimiento de la resolución, la Unidad de Transparencia realizó las gestiones correspondientes para allegarse de la información requiriendo a la Dirección de Catastro e Impuesto Predial </w:t>
      </w:r>
      <w:r w:rsidRPr="00AB4ED7">
        <w:rPr>
          <w:rFonts w:ascii="Arial" w:hAnsi="Arial" w:cs="Arial"/>
          <w:sz w:val="24"/>
          <w:szCs w:val="24"/>
        </w:rPr>
        <w:t>mediante oficio UTEI/O032/2024, recibido con de fecha 26 de enero de 2024</w:t>
      </w:r>
      <w:r>
        <w:rPr>
          <w:rFonts w:ascii="Arial" w:hAnsi="Arial" w:cs="Arial"/>
          <w:sz w:val="24"/>
          <w:szCs w:val="24"/>
        </w:rPr>
        <w:t xml:space="preserve"> para que se manifestara al respecto.</w:t>
      </w:r>
    </w:p>
    <w:p w14:paraId="1865B4A7" w14:textId="678D56ED" w:rsidR="00AB4ED7" w:rsidRDefault="00AB4ED7" w:rsidP="00AB4ED7">
      <w:pPr>
        <w:spacing w:line="360" w:lineRule="auto"/>
        <w:jc w:val="both"/>
        <w:rPr>
          <w:rFonts w:ascii="Arial" w:hAnsi="Arial" w:cs="Arial"/>
          <w:sz w:val="24"/>
          <w:szCs w:val="24"/>
        </w:rPr>
      </w:pPr>
      <w:r>
        <w:rPr>
          <w:rFonts w:ascii="Arial" w:hAnsi="Arial" w:cs="Arial"/>
          <w:sz w:val="24"/>
          <w:szCs w:val="24"/>
        </w:rPr>
        <w:t>Por su parte, l</w:t>
      </w:r>
      <w:r w:rsidRPr="00AB4ED7">
        <w:rPr>
          <w:rFonts w:ascii="Arial" w:hAnsi="Arial" w:cs="Arial"/>
          <w:sz w:val="24"/>
          <w:szCs w:val="24"/>
        </w:rPr>
        <w:t>a Dirección de Catastro emitió contestación mediante el oficio CMI/001/2024 recibido</w:t>
      </w:r>
      <w:r>
        <w:rPr>
          <w:rFonts w:ascii="Arial" w:hAnsi="Arial" w:cs="Arial"/>
          <w:sz w:val="24"/>
          <w:szCs w:val="24"/>
        </w:rPr>
        <w:t xml:space="preserve"> </w:t>
      </w:r>
      <w:r w:rsidRPr="00AB4ED7">
        <w:rPr>
          <w:rFonts w:ascii="Arial" w:hAnsi="Arial" w:cs="Arial"/>
          <w:sz w:val="24"/>
          <w:szCs w:val="24"/>
        </w:rPr>
        <w:t>en la Unidad de Transparencia el día 07 de febrero de 2024, en la que señaló lo</w:t>
      </w:r>
      <w:r>
        <w:rPr>
          <w:rFonts w:ascii="Arial" w:hAnsi="Arial" w:cs="Arial"/>
          <w:sz w:val="24"/>
          <w:szCs w:val="24"/>
        </w:rPr>
        <w:t xml:space="preserve"> </w:t>
      </w:r>
      <w:r w:rsidRPr="00AB4ED7">
        <w:rPr>
          <w:rFonts w:ascii="Arial" w:hAnsi="Arial" w:cs="Arial"/>
          <w:sz w:val="24"/>
          <w:szCs w:val="24"/>
        </w:rPr>
        <w:t>siguiente:</w:t>
      </w:r>
    </w:p>
    <w:p w14:paraId="28BF65DB" w14:textId="0022CA9E" w:rsidR="00AB4ED7" w:rsidRPr="004C3D37" w:rsidRDefault="00AB4ED7" w:rsidP="004C3D37">
      <w:pPr>
        <w:spacing w:line="360" w:lineRule="auto"/>
        <w:ind w:left="708"/>
        <w:jc w:val="both"/>
        <w:rPr>
          <w:rFonts w:ascii="Arial" w:hAnsi="Arial" w:cs="Arial"/>
          <w:i/>
          <w:iCs/>
        </w:rPr>
      </w:pPr>
      <w:r w:rsidRPr="004C3D37">
        <w:rPr>
          <w:rFonts w:ascii="Arial" w:hAnsi="Arial" w:cs="Arial"/>
          <w:i/>
          <w:iCs/>
        </w:rPr>
        <w:t xml:space="preserve">“La que suscribe LUCIA DEL REFUGIO FLORES FUENTES, Encargada del Despacho de la Dirección de Catastro del Ayuntamiento Constitucional de Ixtlahuacán de los Membrillos, Jalisco, por medio de la presente, en atención a su oficio UTEI/O32/2024 al cual se adjunta la resolución pronunciada por el </w:t>
      </w:r>
      <w:proofErr w:type="spellStart"/>
      <w:r w:rsidRPr="004C3D37">
        <w:rPr>
          <w:rFonts w:ascii="Arial" w:hAnsi="Arial" w:cs="Arial"/>
          <w:i/>
          <w:iCs/>
        </w:rPr>
        <w:t>lnstituto</w:t>
      </w:r>
      <w:proofErr w:type="spellEnd"/>
      <w:r w:rsidRPr="004C3D37">
        <w:rPr>
          <w:rFonts w:ascii="Arial" w:hAnsi="Arial" w:cs="Arial"/>
          <w:i/>
          <w:iCs/>
        </w:rPr>
        <w:t xml:space="preserve"> de Transparencia, </w:t>
      </w:r>
      <w:proofErr w:type="spellStart"/>
      <w:r w:rsidRPr="004C3D37">
        <w:rPr>
          <w:rFonts w:ascii="Arial" w:hAnsi="Arial" w:cs="Arial"/>
          <w:i/>
          <w:iCs/>
        </w:rPr>
        <w:t>lnformación</w:t>
      </w:r>
      <w:proofErr w:type="spellEnd"/>
      <w:r w:rsidRPr="004C3D37">
        <w:rPr>
          <w:rFonts w:ascii="Arial" w:hAnsi="Arial" w:cs="Arial"/>
          <w:i/>
          <w:iCs/>
        </w:rPr>
        <w:t xml:space="preserve"> Pública y Protección de Datos Personales del Estado de Jalisco, dentro del Recurso de Revisión 5527/2023 en relación a la información peticionada vía transparencia, en la cual se modifica la respuesta del sujeto obligado y se requiere el que se emita y notifique una nueva respuesta conforme a lo previsto por el considerando </w:t>
      </w:r>
      <w:proofErr w:type="spellStart"/>
      <w:r w:rsidRPr="004C3D37">
        <w:rPr>
          <w:rFonts w:ascii="Arial" w:hAnsi="Arial" w:cs="Arial"/>
          <w:i/>
          <w:iCs/>
        </w:rPr>
        <w:t>Vlll</w:t>
      </w:r>
      <w:proofErr w:type="spellEnd"/>
      <w:r w:rsidRPr="004C3D37">
        <w:rPr>
          <w:rFonts w:ascii="Arial" w:hAnsi="Arial" w:cs="Arial"/>
          <w:i/>
          <w:iCs/>
        </w:rPr>
        <w:t xml:space="preserve"> de la citada resolución, me permito informarle lo siguiente:</w:t>
      </w:r>
    </w:p>
    <w:p w14:paraId="19523B38" w14:textId="1A334C88" w:rsidR="00AB4ED7" w:rsidRPr="004C3D37" w:rsidRDefault="00AB4ED7" w:rsidP="004C3D37">
      <w:pPr>
        <w:spacing w:line="360" w:lineRule="auto"/>
        <w:ind w:left="708"/>
        <w:jc w:val="both"/>
        <w:rPr>
          <w:rFonts w:ascii="Arial" w:hAnsi="Arial" w:cs="Arial"/>
          <w:i/>
          <w:iCs/>
        </w:rPr>
      </w:pPr>
      <w:r w:rsidRPr="004C3D37">
        <w:rPr>
          <w:rFonts w:ascii="Arial" w:hAnsi="Arial" w:cs="Arial"/>
          <w:i/>
          <w:iCs/>
        </w:rPr>
        <w:t xml:space="preserve">El municipio de Ixtlahuacán de los Membrillos, Jalisco, en su Dirección de Catastro e </w:t>
      </w:r>
      <w:proofErr w:type="spellStart"/>
      <w:r w:rsidRPr="004C3D37">
        <w:rPr>
          <w:rFonts w:ascii="Arial" w:hAnsi="Arial" w:cs="Arial"/>
          <w:i/>
          <w:iCs/>
        </w:rPr>
        <w:t>lmpuesto</w:t>
      </w:r>
      <w:proofErr w:type="spellEnd"/>
      <w:r w:rsidRPr="004C3D37">
        <w:rPr>
          <w:rFonts w:ascii="Arial" w:hAnsi="Arial" w:cs="Arial"/>
          <w:i/>
          <w:iCs/>
        </w:rPr>
        <w:t xml:space="preserve"> Predial solo cuenta con una base de datos identificada como</w:t>
      </w:r>
      <w:r w:rsidR="004C3D37" w:rsidRPr="004C3D37">
        <w:rPr>
          <w:rFonts w:ascii="Arial" w:hAnsi="Arial" w:cs="Arial"/>
          <w:i/>
          <w:iCs/>
        </w:rPr>
        <w:t xml:space="preserve"> </w:t>
      </w:r>
      <w:r w:rsidRPr="004C3D37">
        <w:rPr>
          <w:rFonts w:ascii="Arial" w:hAnsi="Arial" w:cs="Arial"/>
          <w:i/>
          <w:iCs/>
        </w:rPr>
        <w:t>padroncuentasgeneral2024 en la cual puede verificar y extraer parte de la información</w:t>
      </w:r>
      <w:r w:rsidR="004C3D37" w:rsidRPr="004C3D37">
        <w:rPr>
          <w:rFonts w:ascii="Arial" w:hAnsi="Arial" w:cs="Arial"/>
          <w:i/>
          <w:iCs/>
        </w:rPr>
        <w:t xml:space="preserve"> </w:t>
      </w:r>
      <w:r w:rsidRPr="004C3D37">
        <w:rPr>
          <w:rFonts w:ascii="Arial" w:hAnsi="Arial" w:cs="Arial"/>
          <w:i/>
          <w:iCs/>
        </w:rPr>
        <w:t>que está solicitando, base de datos que le proporciono en formato digital USB.</w:t>
      </w:r>
    </w:p>
    <w:p w14:paraId="344CAF45" w14:textId="4D520C31" w:rsidR="00AB4ED7" w:rsidRPr="004C3D37" w:rsidRDefault="00AB4ED7" w:rsidP="004C3D37">
      <w:pPr>
        <w:spacing w:line="360" w:lineRule="auto"/>
        <w:ind w:left="708"/>
        <w:jc w:val="both"/>
        <w:rPr>
          <w:rFonts w:ascii="Arial" w:hAnsi="Arial" w:cs="Arial"/>
          <w:i/>
          <w:iCs/>
        </w:rPr>
      </w:pPr>
      <w:r w:rsidRPr="004C3D37">
        <w:rPr>
          <w:rFonts w:ascii="Arial" w:hAnsi="Arial" w:cs="Arial"/>
          <w:i/>
          <w:iCs/>
        </w:rPr>
        <w:t>No omito señalar que la información que se contiene en dicha base de</w:t>
      </w:r>
      <w:r w:rsidR="004C3D37" w:rsidRPr="004C3D37">
        <w:rPr>
          <w:rFonts w:ascii="Arial" w:hAnsi="Arial" w:cs="Arial"/>
          <w:i/>
          <w:iCs/>
        </w:rPr>
        <w:t xml:space="preserve"> </w:t>
      </w:r>
      <w:r w:rsidRPr="004C3D37">
        <w:rPr>
          <w:rFonts w:ascii="Arial" w:hAnsi="Arial" w:cs="Arial"/>
          <w:i/>
          <w:iCs/>
        </w:rPr>
        <w:t>datos, es la única con la que se cuenta y la misma no contiene colonia y código postal,</w:t>
      </w:r>
      <w:r w:rsidR="004C3D37" w:rsidRPr="004C3D37">
        <w:rPr>
          <w:rFonts w:ascii="Arial" w:hAnsi="Arial" w:cs="Arial"/>
          <w:i/>
          <w:iCs/>
        </w:rPr>
        <w:t xml:space="preserve"> </w:t>
      </w:r>
      <w:r w:rsidRPr="004C3D37">
        <w:rPr>
          <w:rFonts w:ascii="Arial" w:hAnsi="Arial" w:cs="Arial"/>
          <w:i/>
          <w:iCs/>
        </w:rPr>
        <w:t>no contiene completa la información que señala el artículo 26 de la Ley de Catastro</w:t>
      </w:r>
      <w:r w:rsidR="004C3D37" w:rsidRPr="004C3D37">
        <w:rPr>
          <w:rFonts w:ascii="Arial" w:hAnsi="Arial" w:cs="Arial"/>
          <w:i/>
          <w:iCs/>
        </w:rPr>
        <w:t xml:space="preserve"> </w:t>
      </w:r>
      <w:r w:rsidRPr="004C3D37">
        <w:rPr>
          <w:rFonts w:ascii="Arial" w:hAnsi="Arial" w:cs="Arial"/>
          <w:i/>
          <w:iCs/>
        </w:rPr>
        <w:t>Municipal del Estado de Jalisco, ni la que solicita el peticionario, pues no se ha podido</w:t>
      </w:r>
      <w:r w:rsidR="004C3D37" w:rsidRPr="004C3D37">
        <w:rPr>
          <w:rFonts w:ascii="Arial" w:hAnsi="Arial" w:cs="Arial"/>
          <w:i/>
          <w:iCs/>
        </w:rPr>
        <w:t xml:space="preserve"> </w:t>
      </w:r>
      <w:r w:rsidRPr="004C3D37">
        <w:rPr>
          <w:rFonts w:ascii="Arial" w:hAnsi="Arial" w:cs="Arial"/>
          <w:i/>
          <w:iCs/>
        </w:rPr>
        <w:t>completar de oficio, ni lo han solicitado los titulares de los predios en los términos del</w:t>
      </w:r>
      <w:r w:rsidR="004C3D37" w:rsidRPr="004C3D37">
        <w:rPr>
          <w:rFonts w:ascii="Arial" w:hAnsi="Arial" w:cs="Arial"/>
          <w:i/>
          <w:iCs/>
        </w:rPr>
        <w:t xml:space="preserve"> </w:t>
      </w:r>
      <w:r w:rsidRPr="004C3D37">
        <w:rPr>
          <w:rFonts w:ascii="Arial" w:hAnsi="Arial" w:cs="Arial"/>
          <w:i/>
          <w:iCs/>
        </w:rPr>
        <w:t>artículo 27 de la citada ley. Y aclaro que el mencionado artículo 26 no contempla incluir</w:t>
      </w:r>
      <w:r w:rsidR="004C3D37" w:rsidRPr="004C3D37">
        <w:rPr>
          <w:rFonts w:ascii="Arial" w:hAnsi="Arial" w:cs="Arial"/>
          <w:i/>
          <w:iCs/>
        </w:rPr>
        <w:t xml:space="preserve"> </w:t>
      </w:r>
      <w:r w:rsidRPr="004C3D37">
        <w:rPr>
          <w:rFonts w:ascii="Arial" w:hAnsi="Arial" w:cs="Arial"/>
          <w:i/>
          <w:iCs/>
        </w:rPr>
        <w:t>fecha de construcción, código postal y colonia.</w:t>
      </w:r>
    </w:p>
    <w:p w14:paraId="7160661F" w14:textId="3C8E301E" w:rsidR="004C3D37" w:rsidRPr="004C3D37" w:rsidRDefault="004C3D37" w:rsidP="004C3D37">
      <w:pPr>
        <w:spacing w:line="360" w:lineRule="auto"/>
        <w:ind w:left="708"/>
        <w:jc w:val="both"/>
        <w:rPr>
          <w:rFonts w:ascii="Arial" w:hAnsi="Arial" w:cs="Arial"/>
          <w:i/>
          <w:iCs/>
        </w:rPr>
      </w:pPr>
      <w:r w:rsidRPr="004C3D37">
        <w:rPr>
          <w:rFonts w:ascii="Arial" w:hAnsi="Arial" w:cs="Arial"/>
          <w:i/>
          <w:iCs/>
        </w:rPr>
        <w:t xml:space="preserve">Y que aun cuando el solicitante considera que no puedo hacer valer el criterio del INAI SO/003/2017 en el que se señala que “NO EXISTE LA OBLIGACION DE </w:t>
      </w:r>
      <w:r w:rsidRPr="004C3D37">
        <w:rPr>
          <w:rFonts w:ascii="Arial" w:hAnsi="Arial" w:cs="Arial"/>
          <w:i/>
          <w:iCs/>
        </w:rPr>
        <w:lastRenderedPageBreak/>
        <w:t>ELABORAR DOCUMENTOS AD HOC PARA ATENDER LAS SOLICITUDES DE ACCESO DE INFORMACION” en realidad si puedo hacer valer y hago valer dicho</w:t>
      </w:r>
    </w:p>
    <w:p w14:paraId="2ABC2F0A" w14:textId="4F2A63C7" w:rsidR="004C3D37" w:rsidRPr="004C3D37" w:rsidRDefault="004C3D37" w:rsidP="004C3D37">
      <w:pPr>
        <w:spacing w:line="360" w:lineRule="auto"/>
        <w:ind w:left="708"/>
        <w:jc w:val="both"/>
        <w:rPr>
          <w:rFonts w:ascii="Arial" w:hAnsi="Arial" w:cs="Arial"/>
          <w:i/>
          <w:iCs/>
        </w:rPr>
      </w:pPr>
      <w:r w:rsidRPr="004C3D37">
        <w:rPr>
          <w:rFonts w:ascii="Arial" w:hAnsi="Arial" w:cs="Arial"/>
          <w:i/>
          <w:iCs/>
        </w:rPr>
        <w:t>criterio, pues aun cuando el solicitante argumenta, que no está solicitando que se genere una base de datos especial o que se genere un documento específico para atender su solicitud, mediante el recurso de revisión que planteó, si pretende el que se genere una base de datos con toda la información que pretende se le entregue.</w:t>
      </w:r>
    </w:p>
    <w:p w14:paraId="5FAA97D4" w14:textId="05E178FB" w:rsidR="004C3D37" w:rsidRPr="004C3D37" w:rsidRDefault="004C3D37" w:rsidP="004C3D37">
      <w:pPr>
        <w:spacing w:line="360" w:lineRule="auto"/>
        <w:ind w:left="708"/>
        <w:jc w:val="both"/>
        <w:rPr>
          <w:rFonts w:ascii="Arial" w:hAnsi="Arial" w:cs="Arial"/>
          <w:i/>
          <w:iCs/>
          <w:sz w:val="24"/>
          <w:szCs w:val="24"/>
        </w:rPr>
      </w:pPr>
      <w:r w:rsidRPr="004C3D37">
        <w:rPr>
          <w:rFonts w:ascii="Arial" w:hAnsi="Arial" w:cs="Arial"/>
          <w:i/>
          <w:iCs/>
        </w:rPr>
        <w:t xml:space="preserve">Con copia del presente Oficio Notifíquese también al instituto de Transparencia, </w:t>
      </w:r>
      <w:proofErr w:type="spellStart"/>
      <w:r w:rsidRPr="004C3D37">
        <w:rPr>
          <w:rFonts w:ascii="Arial" w:hAnsi="Arial" w:cs="Arial"/>
          <w:i/>
          <w:iCs/>
        </w:rPr>
        <w:t>lnformación</w:t>
      </w:r>
      <w:proofErr w:type="spellEnd"/>
      <w:r w:rsidRPr="004C3D37">
        <w:rPr>
          <w:rFonts w:ascii="Arial" w:hAnsi="Arial" w:cs="Arial"/>
          <w:i/>
          <w:iCs/>
        </w:rPr>
        <w:t xml:space="preserve"> Pública y Protección de Datos Personales del Estado de Jalisco, para que tenga conocimiento del cumplimiento dado a su resolución.” (SIC)</w:t>
      </w:r>
    </w:p>
    <w:p w14:paraId="4E8CAADA" w14:textId="6BC8F5CC" w:rsidR="00AB4ED7" w:rsidRDefault="004C3D37" w:rsidP="004C3D37">
      <w:pPr>
        <w:spacing w:line="360" w:lineRule="auto"/>
        <w:rPr>
          <w:rFonts w:ascii="Arial" w:hAnsi="Arial" w:cs="Arial"/>
          <w:sz w:val="24"/>
          <w:szCs w:val="24"/>
        </w:rPr>
      </w:pPr>
      <w:r>
        <w:rPr>
          <w:rFonts w:ascii="Arial" w:hAnsi="Arial" w:cs="Arial"/>
          <w:sz w:val="24"/>
          <w:szCs w:val="24"/>
        </w:rPr>
        <w:t>Toda vez que, la dependencia refiere:</w:t>
      </w:r>
    </w:p>
    <w:p w14:paraId="3173BEC1" w14:textId="52A1826E" w:rsidR="004C3D37" w:rsidRDefault="004C3D37" w:rsidP="004C3D37">
      <w:pPr>
        <w:spacing w:line="360" w:lineRule="auto"/>
        <w:ind w:left="708"/>
        <w:jc w:val="both"/>
        <w:rPr>
          <w:rFonts w:ascii="Arial" w:hAnsi="Arial" w:cs="Arial"/>
          <w:i/>
          <w:iCs/>
        </w:rPr>
      </w:pPr>
      <w:r>
        <w:rPr>
          <w:rFonts w:ascii="Arial" w:hAnsi="Arial" w:cs="Arial"/>
          <w:i/>
          <w:iCs/>
        </w:rPr>
        <w:t>“…</w:t>
      </w:r>
      <w:r w:rsidRPr="004C3D37">
        <w:rPr>
          <w:rFonts w:ascii="Arial" w:hAnsi="Arial" w:cs="Arial"/>
          <w:i/>
          <w:iCs/>
        </w:rPr>
        <w:t xml:space="preserve">No omito señalar que </w:t>
      </w:r>
      <w:r w:rsidRPr="004C3D37">
        <w:rPr>
          <w:rFonts w:ascii="Arial" w:hAnsi="Arial" w:cs="Arial"/>
          <w:i/>
          <w:iCs/>
          <w:u w:val="single"/>
        </w:rPr>
        <w:t>la información que se contiene en dicha base de datos, es la única con la que se cuenta y la misma no contiene colonia y código postal</w:t>
      </w:r>
      <w:r w:rsidRPr="004C3D37">
        <w:rPr>
          <w:rFonts w:ascii="Arial" w:hAnsi="Arial" w:cs="Arial"/>
          <w:i/>
          <w:iCs/>
        </w:rPr>
        <w:t xml:space="preserve">, no contiene completa la información que señala el artículo </w:t>
      </w:r>
      <w:bookmarkStart w:id="0" w:name="_Hlk158810465"/>
      <w:r w:rsidRPr="004C3D37">
        <w:rPr>
          <w:rFonts w:ascii="Arial" w:hAnsi="Arial" w:cs="Arial"/>
          <w:i/>
          <w:iCs/>
        </w:rPr>
        <w:t>26 de la Ley de Catastro Municipal del Estado de Jalisco</w:t>
      </w:r>
      <w:bookmarkEnd w:id="0"/>
      <w:r w:rsidRPr="004C3D37">
        <w:rPr>
          <w:rFonts w:ascii="Arial" w:hAnsi="Arial" w:cs="Arial"/>
          <w:i/>
          <w:iCs/>
        </w:rPr>
        <w:t>, ni la que solicita el peticionario, pues no se ha podido completar de oficio, ni lo han solicitado los titulares de los predios en los términos del artículo 27 de la citada ley. Y aclaro que el mencionado artículo 26 no contempla incluir fecha de construcción, código postal y colonia</w:t>
      </w:r>
      <w:proofErr w:type="gramStart"/>
      <w:r w:rsidRPr="004C3D37">
        <w:rPr>
          <w:rFonts w:ascii="Arial" w:hAnsi="Arial" w:cs="Arial"/>
          <w:i/>
          <w:iCs/>
        </w:rPr>
        <w:t>.</w:t>
      </w:r>
      <w:r>
        <w:rPr>
          <w:rFonts w:ascii="Arial" w:hAnsi="Arial" w:cs="Arial"/>
          <w:i/>
          <w:iCs/>
        </w:rPr>
        <w:t>”(</w:t>
      </w:r>
      <w:proofErr w:type="gramEnd"/>
      <w:r>
        <w:rPr>
          <w:rFonts w:ascii="Arial" w:hAnsi="Arial" w:cs="Arial"/>
          <w:i/>
          <w:iCs/>
        </w:rPr>
        <w:t>SIC)</w:t>
      </w:r>
    </w:p>
    <w:p w14:paraId="19159E44" w14:textId="0583C64F" w:rsidR="004C3D37" w:rsidRPr="004C3D37" w:rsidRDefault="004C3D37" w:rsidP="004C3D37">
      <w:pPr>
        <w:spacing w:line="360" w:lineRule="auto"/>
        <w:ind w:left="708"/>
        <w:jc w:val="right"/>
        <w:rPr>
          <w:rFonts w:ascii="Arial" w:hAnsi="Arial" w:cs="Arial"/>
          <w:b/>
          <w:bCs/>
        </w:rPr>
      </w:pPr>
      <w:r w:rsidRPr="004C3D37">
        <w:rPr>
          <w:rFonts w:ascii="Arial" w:hAnsi="Arial" w:cs="Arial"/>
          <w:b/>
          <w:bCs/>
        </w:rPr>
        <w:t>Lo subrayado es propio.</w:t>
      </w:r>
    </w:p>
    <w:p w14:paraId="6188D9C1" w14:textId="2639D2F8" w:rsidR="00054820" w:rsidRPr="004C3D37" w:rsidRDefault="004F4DF2" w:rsidP="004C3D37">
      <w:pPr>
        <w:spacing w:line="360" w:lineRule="auto"/>
        <w:jc w:val="both"/>
        <w:rPr>
          <w:rFonts w:ascii="Arial" w:hAnsi="Arial" w:cs="Arial"/>
          <w:sz w:val="24"/>
          <w:szCs w:val="24"/>
        </w:rPr>
      </w:pPr>
      <w:r w:rsidRPr="004C3D37">
        <w:rPr>
          <w:rFonts w:ascii="Arial" w:hAnsi="Arial" w:cs="Arial"/>
          <w:sz w:val="24"/>
          <w:szCs w:val="24"/>
        </w:rPr>
        <w:t>La Unidad de transparencia, remite todas las actuaciones al Comité por medio de la Secretaría técnica para que conforme al artículo 30 fracción II manifieste su determinación sobre la inexistencia de la información pública solicitada en su base de datos, esto es, ubicación del inmueble con datos específicos como colonia, código postal, y coordenadas de cada predio del municipio</w:t>
      </w:r>
      <w:r w:rsidR="004C3D37">
        <w:rPr>
          <w:rFonts w:ascii="Arial" w:hAnsi="Arial" w:cs="Arial"/>
          <w:sz w:val="24"/>
          <w:szCs w:val="24"/>
        </w:rPr>
        <w:t>.</w:t>
      </w:r>
    </w:p>
    <w:p w14:paraId="60E9FAF4" w14:textId="014425F8" w:rsidR="004C3D37" w:rsidRDefault="004C3D37" w:rsidP="004C3D37">
      <w:pPr>
        <w:spacing w:line="360" w:lineRule="auto"/>
        <w:jc w:val="both"/>
        <w:rPr>
          <w:rFonts w:ascii="Arial" w:hAnsi="Arial" w:cs="Arial"/>
          <w:sz w:val="24"/>
          <w:szCs w:val="24"/>
        </w:rPr>
      </w:pPr>
      <w:r>
        <w:rPr>
          <w:rFonts w:ascii="Arial" w:hAnsi="Arial" w:cs="Arial"/>
          <w:sz w:val="24"/>
          <w:szCs w:val="24"/>
        </w:rPr>
        <w:t xml:space="preserve">Por lo anterior, este comité deberá apegarse a lo estipulado en el </w:t>
      </w:r>
      <w:r w:rsidR="004F4DF2" w:rsidRPr="004F4DF2">
        <w:rPr>
          <w:rFonts w:ascii="Arial" w:hAnsi="Arial" w:cs="Arial"/>
          <w:sz w:val="24"/>
          <w:szCs w:val="24"/>
        </w:rPr>
        <w:t>artículo 86 BIS</w:t>
      </w:r>
      <w:r>
        <w:rPr>
          <w:rFonts w:ascii="Arial" w:hAnsi="Arial" w:cs="Arial"/>
          <w:sz w:val="24"/>
          <w:szCs w:val="24"/>
        </w:rPr>
        <w:t xml:space="preserve"> de la Ley de Transparencia, Acceso a la Información Pública del Estado de Jalisco y sus Municipios, que a la letra dice: </w:t>
      </w:r>
    </w:p>
    <w:p w14:paraId="28E74A0C" w14:textId="77777777" w:rsidR="004C3D37" w:rsidRPr="004C3D37" w:rsidRDefault="004C3D37" w:rsidP="004C3D37">
      <w:pPr>
        <w:spacing w:line="360" w:lineRule="auto"/>
        <w:ind w:left="708"/>
        <w:jc w:val="both"/>
        <w:rPr>
          <w:rFonts w:ascii="Arial" w:hAnsi="Arial" w:cs="Arial"/>
          <w:i/>
          <w:iCs/>
        </w:rPr>
      </w:pPr>
      <w:r w:rsidRPr="004C3D37">
        <w:rPr>
          <w:rFonts w:ascii="Arial" w:hAnsi="Arial" w:cs="Arial"/>
          <w:b/>
          <w:bCs/>
          <w:i/>
          <w:iCs/>
        </w:rPr>
        <w:t>Artículo 86-Bis.</w:t>
      </w:r>
      <w:r w:rsidRPr="004C3D37">
        <w:rPr>
          <w:rFonts w:ascii="Arial" w:hAnsi="Arial" w:cs="Arial"/>
          <w:i/>
          <w:iCs/>
        </w:rPr>
        <w:t xml:space="preserve"> Respuesta de Acceso a la Información – Procedimiento para Declarar Inexistente la Información</w:t>
      </w:r>
    </w:p>
    <w:p w14:paraId="30DE62DB" w14:textId="77777777" w:rsidR="004C3D37" w:rsidRPr="004C3D37" w:rsidRDefault="004C3D37" w:rsidP="004C3D37">
      <w:pPr>
        <w:spacing w:line="360" w:lineRule="auto"/>
        <w:ind w:left="708"/>
        <w:jc w:val="both"/>
        <w:rPr>
          <w:rFonts w:ascii="Arial" w:hAnsi="Arial" w:cs="Arial"/>
          <w:i/>
          <w:iCs/>
        </w:rPr>
      </w:pPr>
      <w:r w:rsidRPr="004C3D37">
        <w:rPr>
          <w:rFonts w:ascii="Arial" w:hAnsi="Arial" w:cs="Arial"/>
          <w:i/>
          <w:iCs/>
        </w:rPr>
        <w:t>1. En los casos en que ciertas facultades, competencias o funciones no se hayan ejercido, se debe motivar la respuesta en función de las causas que motiven la inexistencia.</w:t>
      </w:r>
    </w:p>
    <w:p w14:paraId="6C35754B" w14:textId="77777777" w:rsidR="004C3D37" w:rsidRPr="004C3D37" w:rsidRDefault="004C3D37" w:rsidP="004C3D37">
      <w:pPr>
        <w:spacing w:line="360" w:lineRule="auto"/>
        <w:ind w:left="708"/>
        <w:jc w:val="both"/>
        <w:rPr>
          <w:rFonts w:ascii="Arial" w:hAnsi="Arial" w:cs="Arial"/>
          <w:i/>
          <w:iCs/>
        </w:rPr>
      </w:pPr>
      <w:r w:rsidRPr="004C3D37">
        <w:rPr>
          <w:rFonts w:ascii="Arial" w:hAnsi="Arial" w:cs="Arial"/>
          <w:i/>
          <w:iCs/>
        </w:rPr>
        <w:lastRenderedPageBreak/>
        <w:t>2. Ante la inexistencia de información, el sujeto obligado deberá demostrar que la información no se refiere a alguna de sus facultades, competencias o funciones.</w:t>
      </w:r>
    </w:p>
    <w:p w14:paraId="43F817AA" w14:textId="77777777" w:rsidR="004C3D37" w:rsidRPr="004C3D37" w:rsidRDefault="004C3D37" w:rsidP="004C3D37">
      <w:pPr>
        <w:spacing w:line="360" w:lineRule="auto"/>
        <w:ind w:left="708"/>
        <w:jc w:val="both"/>
        <w:rPr>
          <w:rFonts w:ascii="Arial" w:hAnsi="Arial" w:cs="Arial"/>
          <w:i/>
          <w:iCs/>
        </w:rPr>
      </w:pPr>
      <w:r w:rsidRPr="004C3D37">
        <w:rPr>
          <w:rFonts w:ascii="Arial" w:hAnsi="Arial" w:cs="Arial"/>
          <w:i/>
          <w:iCs/>
        </w:rPr>
        <w:t>3. Cuando la información no se encuentre en los archivos del sujeto obligado, el Comité de Transparencia:</w:t>
      </w:r>
    </w:p>
    <w:p w14:paraId="55E52F3F" w14:textId="77777777" w:rsidR="004C3D37" w:rsidRPr="004C3D37" w:rsidRDefault="004C3D37" w:rsidP="004C3D37">
      <w:pPr>
        <w:spacing w:line="360" w:lineRule="auto"/>
        <w:ind w:left="708"/>
        <w:jc w:val="both"/>
        <w:rPr>
          <w:rFonts w:ascii="Arial" w:hAnsi="Arial" w:cs="Arial"/>
          <w:i/>
          <w:iCs/>
        </w:rPr>
      </w:pPr>
      <w:r w:rsidRPr="004C3D37">
        <w:rPr>
          <w:rFonts w:ascii="Arial" w:hAnsi="Arial" w:cs="Arial"/>
          <w:i/>
          <w:iCs/>
        </w:rPr>
        <w:t>I. Analizará el caso y tomará las medidas necesarias para localizar la información;</w:t>
      </w:r>
    </w:p>
    <w:p w14:paraId="7A3833D4" w14:textId="77777777" w:rsidR="004C3D37" w:rsidRPr="004C3D37" w:rsidRDefault="004C3D37" w:rsidP="004C3D37">
      <w:pPr>
        <w:spacing w:line="360" w:lineRule="auto"/>
        <w:ind w:left="708"/>
        <w:jc w:val="both"/>
        <w:rPr>
          <w:rFonts w:ascii="Arial" w:hAnsi="Arial" w:cs="Arial"/>
          <w:i/>
          <w:iCs/>
        </w:rPr>
      </w:pPr>
      <w:r w:rsidRPr="004C3D37">
        <w:rPr>
          <w:rFonts w:ascii="Arial" w:hAnsi="Arial" w:cs="Arial"/>
          <w:i/>
          <w:iCs/>
        </w:rPr>
        <w:t>II. Expedirá una resolución que confirme la inexistencia del documento;</w:t>
      </w:r>
    </w:p>
    <w:p w14:paraId="20D96C9B" w14:textId="5FEB4CD3" w:rsidR="004C3D37" w:rsidRPr="004C3D37" w:rsidRDefault="004C3D37" w:rsidP="004C3D37">
      <w:pPr>
        <w:spacing w:line="360" w:lineRule="auto"/>
        <w:ind w:left="708"/>
        <w:jc w:val="both"/>
        <w:rPr>
          <w:rFonts w:ascii="Arial" w:hAnsi="Arial" w:cs="Arial"/>
          <w:i/>
          <w:iCs/>
        </w:rPr>
      </w:pPr>
      <w:r w:rsidRPr="004C3D37">
        <w:rPr>
          <w:rFonts w:ascii="Arial" w:hAnsi="Arial" w:cs="Arial"/>
          <w:i/>
          <w:iCs/>
        </w:rPr>
        <w:t>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el sujeto obligado no ejerció dichas facultades, competencias o funciones, lo cual notificará al solicitante a través de la Unidad de Transparencia; y</w:t>
      </w:r>
      <w:r>
        <w:rPr>
          <w:rFonts w:ascii="Arial" w:hAnsi="Arial" w:cs="Arial"/>
          <w:i/>
          <w:iCs/>
        </w:rPr>
        <w:t xml:space="preserve"> </w:t>
      </w:r>
    </w:p>
    <w:p w14:paraId="340DC532" w14:textId="77777777" w:rsidR="004C3D37" w:rsidRPr="004C3D37" w:rsidRDefault="004C3D37" w:rsidP="004C3D37">
      <w:pPr>
        <w:spacing w:line="360" w:lineRule="auto"/>
        <w:ind w:left="708"/>
        <w:jc w:val="both"/>
        <w:rPr>
          <w:rFonts w:ascii="Arial" w:hAnsi="Arial" w:cs="Arial"/>
          <w:i/>
          <w:iCs/>
        </w:rPr>
      </w:pPr>
      <w:r w:rsidRPr="004C3D37">
        <w:rPr>
          <w:rFonts w:ascii="Arial" w:hAnsi="Arial" w:cs="Arial"/>
          <w:i/>
          <w:iCs/>
        </w:rPr>
        <w:t>IV. Notificará al órgano interno de control o equivalente del sujeto obligado quien, en su caso, deberá iniciar el procedimiento de responsabilidad administrativa que corresponda.</w:t>
      </w:r>
    </w:p>
    <w:p w14:paraId="2E714581" w14:textId="0836ACBB" w:rsidR="004C3D37" w:rsidRDefault="004C3D37" w:rsidP="004C3D37">
      <w:pPr>
        <w:spacing w:line="360" w:lineRule="auto"/>
        <w:ind w:left="708"/>
        <w:jc w:val="both"/>
        <w:rPr>
          <w:rFonts w:ascii="Arial" w:hAnsi="Arial" w:cs="Arial"/>
          <w:sz w:val="24"/>
          <w:szCs w:val="24"/>
        </w:rPr>
      </w:pPr>
      <w:r w:rsidRPr="004C3D37">
        <w:rPr>
          <w:rFonts w:ascii="Arial" w:hAnsi="Arial" w:cs="Arial"/>
          <w:i/>
          <w:iCs/>
        </w:rPr>
        <w:t>4. 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r>
        <w:rPr>
          <w:rFonts w:ascii="Arial" w:hAnsi="Arial" w:cs="Arial"/>
          <w:i/>
          <w:iCs/>
        </w:rPr>
        <w:t xml:space="preserve">” </w:t>
      </w:r>
    </w:p>
    <w:p w14:paraId="348D40B9" w14:textId="3F7D4BDB" w:rsidR="004C3D37" w:rsidRPr="004C3D37" w:rsidRDefault="004C3D37" w:rsidP="004C3D37">
      <w:pPr>
        <w:spacing w:line="360" w:lineRule="auto"/>
        <w:jc w:val="both"/>
        <w:rPr>
          <w:rFonts w:ascii="Arial" w:hAnsi="Arial" w:cs="Arial"/>
        </w:rPr>
      </w:pPr>
      <w:r>
        <w:rPr>
          <w:rFonts w:ascii="Arial" w:hAnsi="Arial" w:cs="Arial"/>
        </w:rPr>
        <w:t>Sentado lo anterior, se realiza el procedimiento establecido:</w:t>
      </w:r>
    </w:p>
    <w:p w14:paraId="3D6F1F5D" w14:textId="2A995DE8" w:rsidR="00031CEB" w:rsidRDefault="00031CEB" w:rsidP="00031CEB">
      <w:pPr>
        <w:pStyle w:val="Prrafodelista"/>
        <w:numPr>
          <w:ilvl w:val="0"/>
          <w:numId w:val="8"/>
        </w:numPr>
        <w:spacing w:line="360" w:lineRule="auto"/>
        <w:jc w:val="both"/>
        <w:rPr>
          <w:rFonts w:ascii="Arial" w:hAnsi="Arial" w:cs="Arial"/>
          <w:sz w:val="24"/>
          <w:szCs w:val="24"/>
        </w:rPr>
      </w:pPr>
      <w:r>
        <w:rPr>
          <w:rFonts w:ascii="Arial" w:hAnsi="Arial" w:cs="Arial"/>
          <w:sz w:val="24"/>
          <w:szCs w:val="24"/>
        </w:rPr>
        <w:t xml:space="preserve">Recibidas las constancias emitidas por la Unidad de Transparencia, el Comité advierte </w:t>
      </w:r>
      <w:proofErr w:type="gramStart"/>
      <w:r>
        <w:rPr>
          <w:rFonts w:ascii="Arial" w:hAnsi="Arial" w:cs="Arial"/>
          <w:sz w:val="24"/>
          <w:szCs w:val="24"/>
        </w:rPr>
        <w:t>que</w:t>
      </w:r>
      <w:proofErr w:type="gramEnd"/>
      <w:r>
        <w:rPr>
          <w:rFonts w:ascii="Arial" w:hAnsi="Arial" w:cs="Arial"/>
          <w:sz w:val="24"/>
          <w:szCs w:val="24"/>
        </w:rPr>
        <w:t xml:space="preserve"> a partir de la respuesta de la Dirección de Catastro e Impuesto Predial, el supuesto en el que entabla la inexistencia de la información corresponde a la fracción I del articulo 86-Bis: </w:t>
      </w:r>
    </w:p>
    <w:p w14:paraId="0BE5EBD2" w14:textId="77777777" w:rsidR="00031CEB" w:rsidRDefault="00031CEB" w:rsidP="00031CEB">
      <w:pPr>
        <w:pStyle w:val="Prrafodelista"/>
        <w:spacing w:line="360" w:lineRule="auto"/>
        <w:ind w:left="1080"/>
        <w:jc w:val="both"/>
        <w:rPr>
          <w:rFonts w:ascii="Arial" w:hAnsi="Arial" w:cs="Arial"/>
          <w:i/>
          <w:iCs/>
        </w:rPr>
      </w:pPr>
    </w:p>
    <w:p w14:paraId="30EC65A8" w14:textId="6EB75FDF" w:rsidR="00031CEB" w:rsidRPr="00031CEB" w:rsidRDefault="00031CEB" w:rsidP="00031CEB">
      <w:pPr>
        <w:pStyle w:val="Prrafodelista"/>
        <w:spacing w:line="360" w:lineRule="auto"/>
        <w:ind w:left="1416"/>
        <w:jc w:val="both"/>
        <w:rPr>
          <w:rFonts w:ascii="Arial" w:hAnsi="Arial" w:cs="Arial"/>
          <w:i/>
          <w:iCs/>
        </w:rPr>
      </w:pPr>
      <w:r>
        <w:rPr>
          <w:rFonts w:ascii="Arial" w:hAnsi="Arial" w:cs="Arial"/>
          <w:i/>
          <w:iCs/>
        </w:rPr>
        <w:t>“</w:t>
      </w:r>
      <w:r w:rsidRPr="00031CEB">
        <w:rPr>
          <w:rFonts w:ascii="Arial" w:hAnsi="Arial" w:cs="Arial"/>
          <w:i/>
          <w:iCs/>
        </w:rPr>
        <w:t xml:space="preserve">1. En los casos en que </w:t>
      </w:r>
      <w:r w:rsidRPr="00031CEB">
        <w:rPr>
          <w:rFonts w:ascii="Arial" w:hAnsi="Arial" w:cs="Arial"/>
          <w:i/>
          <w:iCs/>
          <w:u w:val="single"/>
        </w:rPr>
        <w:t>ciertas facultades, competencias o funciones no se hayan ejercido</w:t>
      </w:r>
      <w:r w:rsidRPr="00031CEB">
        <w:rPr>
          <w:rFonts w:ascii="Arial" w:hAnsi="Arial" w:cs="Arial"/>
          <w:i/>
          <w:iCs/>
        </w:rPr>
        <w:t>, se debe motivar la respuesta en función de las causas que motiven la inexistencia.</w:t>
      </w:r>
      <w:r>
        <w:rPr>
          <w:rFonts w:ascii="Arial" w:hAnsi="Arial" w:cs="Arial"/>
          <w:i/>
          <w:iCs/>
        </w:rPr>
        <w:t>”</w:t>
      </w:r>
    </w:p>
    <w:p w14:paraId="529F0167" w14:textId="77777777" w:rsidR="00031CEB" w:rsidRDefault="00031CEB" w:rsidP="00031CEB">
      <w:pPr>
        <w:pStyle w:val="Prrafodelista"/>
        <w:spacing w:line="360" w:lineRule="auto"/>
        <w:ind w:left="1080"/>
        <w:jc w:val="both"/>
        <w:rPr>
          <w:rFonts w:ascii="Arial" w:hAnsi="Arial" w:cs="Arial"/>
          <w:sz w:val="24"/>
          <w:szCs w:val="24"/>
        </w:rPr>
      </w:pPr>
    </w:p>
    <w:p w14:paraId="2FC7ED52" w14:textId="36D509AD" w:rsidR="004C3D37" w:rsidRDefault="00031CEB" w:rsidP="00031CEB">
      <w:pPr>
        <w:pStyle w:val="Prrafodelista"/>
        <w:numPr>
          <w:ilvl w:val="0"/>
          <w:numId w:val="8"/>
        </w:numPr>
        <w:spacing w:line="360" w:lineRule="auto"/>
        <w:jc w:val="both"/>
        <w:rPr>
          <w:rFonts w:ascii="Arial" w:hAnsi="Arial" w:cs="Arial"/>
          <w:sz w:val="24"/>
          <w:szCs w:val="24"/>
        </w:rPr>
      </w:pPr>
      <w:r>
        <w:rPr>
          <w:rFonts w:ascii="Arial" w:hAnsi="Arial" w:cs="Arial"/>
          <w:sz w:val="24"/>
          <w:szCs w:val="24"/>
        </w:rPr>
        <w:lastRenderedPageBreak/>
        <w:t xml:space="preserve">La Dependencia en su respuesta refiere no haber realizado las funciones estipuladas en el artículo </w:t>
      </w:r>
      <w:r w:rsidRPr="00031CEB">
        <w:rPr>
          <w:rFonts w:ascii="Arial" w:hAnsi="Arial" w:cs="Arial"/>
          <w:sz w:val="24"/>
          <w:szCs w:val="24"/>
        </w:rPr>
        <w:t>26 de la Ley de Catastro Municipal del Estado de Jalisco</w:t>
      </w:r>
      <w:r>
        <w:rPr>
          <w:rFonts w:ascii="Arial" w:hAnsi="Arial" w:cs="Arial"/>
          <w:sz w:val="24"/>
          <w:szCs w:val="24"/>
        </w:rPr>
        <w:t xml:space="preserve"> que señala: </w:t>
      </w:r>
    </w:p>
    <w:p w14:paraId="6B910E0D" w14:textId="44D4752A" w:rsidR="00031CEB" w:rsidRDefault="00031CEB" w:rsidP="00031CEB">
      <w:pPr>
        <w:pStyle w:val="Sinespaciado"/>
        <w:ind w:left="1416"/>
        <w:jc w:val="both"/>
      </w:pPr>
      <w:r>
        <w:t>“Artículo 26.- La identificación, clasificación, localización y levantamiento de datos de los predios, comprende las operaciones y trabajos necesarios para determinar sus características, tales como dimensiones, ubicación, uso y la información socioeconómica y estadística que requiere el catastro municipal, utilizando las normas y especificaciones técnicas, manuales e instructivos aprobados conforme a esta Ley.”</w:t>
      </w:r>
    </w:p>
    <w:p w14:paraId="259FA067" w14:textId="77777777" w:rsidR="00031CEB" w:rsidRDefault="00031CEB" w:rsidP="00031CEB">
      <w:pPr>
        <w:pStyle w:val="Sinespaciado"/>
        <w:ind w:left="1416"/>
        <w:jc w:val="both"/>
        <w:rPr>
          <w:rFonts w:ascii="Arial" w:hAnsi="Arial" w:cs="Arial"/>
          <w:sz w:val="24"/>
          <w:szCs w:val="24"/>
        </w:rPr>
      </w:pPr>
    </w:p>
    <w:p w14:paraId="74BBA001" w14:textId="6380F38C" w:rsidR="00031CEB" w:rsidRDefault="00031CEB" w:rsidP="00031CEB">
      <w:pPr>
        <w:pStyle w:val="Prrafodelista"/>
        <w:numPr>
          <w:ilvl w:val="0"/>
          <w:numId w:val="8"/>
        </w:numPr>
        <w:spacing w:line="360" w:lineRule="auto"/>
        <w:jc w:val="both"/>
        <w:rPr>
          <w:rFonts w:ascii="Arial" w:hAnsi="Arial" w:cs="Arial"/>
          <w:sz w:val="24"/>
          <w:szCs w:val="24"/>
        </w:rPr>
      </w:pPr>
      <w:r>
        <w:rPr>
          <w:rFonts w:ascii="Arial" w:hAnsi="Arial" w:cs="Arial"/>
          <w:sz w:val="24"/>
          <w:szCs w:val="24"/>
        </w:rPr>
        <w:t xml:space="preserve">Lo anterior, por lo dispuesto en el articulo subsecuente: </w:t>
      </w:r>
    </w:p>
    <w:p w14:paraId="650C3D7D" w14:textId="77D96894" w:rsidR="00031CEB" w:rsidRDefault="00031CEB" w:rsidP="00031CEB">
      <w:pPr>
        <w:pStyle w:val="Prrafodelista"/>
        <w:spacing w:line="360" w:lineRule="auto"/>
        <w:ind w:left="1416"/>
        <w:jc w:val="both"/>
      </w:pPr>
      <w:r>
        <w:t>“Artículo 27.- La autoridad catastral practicará las operaciones a que se refiere este capítulo, de oficio o a solicitud del titular del predio.”</w:t>
      </w:r>
    </w:p>
    <w:p w14:paraId="2605A3F3" w14:textId="39A8AD60" w:rsidR="00031CEB" w:rsidRDefault="00031CEB" w:rsidP="00031CEB">
      <w:pPr>
        <w:spacing w:line="360" w:lineRule="auto"/>
        <w:jc w:val="both"/>
        <w:rPr>
          <w:rFonts w:ascii="Arial" w:hAnsi="Arial" w:cs="Arial"/>
          <w:sz w:val="24"/>
          <w:szCs w:val="24"/>
        </w:rPr>
      </w:pPr>
      <w:r>
        <w:rPr>
          <w:rFonts w:ascii="Arial" w:hAnsi="Arial" w:cs="Arial"/>
          <w:sz w:val="24"/>
          <w:szCs w:val="24"/>
        </w:rPr>
        <w:t xml:space="preserve">Lo que genera las causas que motivan la inexistencia señalada por la </w:t>
      </w:r>
      <w:r w:rsidR="00282734">
        <w:rPr>
          <w:rFonts w:ascii="Arial" w:hAnsi="Arial" w:cs="Arial"/>
          <w:sz w:val="24"/>
          <w:szCs w:val="24"/>
        </w:rPr>
        <w:t>Dirección</w:t>
      </w:r>
      <w:r>
        <w:rPr>
          <w:rFonts w:ascii="Arial" w:hAnsi="Arial" w:cs="Arial"/>
          <w:sz w:val="24"/>
          <w:szCs w:val="24"/>
        </w:rPr>
        <w:t xml:space="preserve"> de Catastro cuando refiere: </w:t>
      </w:r>
    </w:p>
    <w:p w14:paraId="60BD31BE" w14:textId="7B31FC14" w:rsidR="00031CEB" w:rsidRPr="00031CEB" w:rsidRDefault="00031CEB" w:rsidP="00031CEB">
      <w:pPr>
        <w:spacing w:line="360" w:lineRule="auto"/>
        <w:ind w:left="708"/>
        <w:jc w:val="both"/>
        <w:rPr>
          <w:rFonts w:ascii="Arial" w:hAnsi="Arial" w:cs="Arial"/>
          <w:sz w:val="24"/>
          <w:szCs w:val="24"/>
        </w:rPr>
      </w:pPr>
      <w:r>
        <w:rPr>
          <w:rFonts w:ascii="Arial" w:hAnsi="Arial" w:cs="Arial"/>
          <w:i/>
          <w:iCs/>
        </w:rPr>
        <w:t>“</w:t>
      </w:r>
      <w:r w:rsidRPr="004C3D37">
        <w:rPr>
          <w:rFonts w:ascii="Arial" w:hAnsi="Arial" w:cs="Arial"/>
          <w:i/>
          <w:iCs/>
        </w:rPr>
        <w:t>no contiene completa la información que señala el artículo 26 de la Ley de Catastro Municipal del Estado de Jalisco, ni la que solicita el peticionario, pues no se ha podido completar de oficio, ni lo han solicitado los titulares de los predios en los términos del artículo 27 de la citada ley.</w:t>
      </w:r>
      <w:r>
        <w:rPr>
          <w:rFonts w:ascii="Arial" w:hAnsi="Arial" w:cs="Arial"/>
          <w:i/>
          <w:iCs/>
        </w:rPr>
        <w:t>”</w:t>
      </w:r>
    </w:p>
    <w:p w14:paraId="1BA66155" w14:textId="73CDE9DD" w:rsidR="00031CEB" w:rsidRDefault="00031CEB" w:rsidP="004C3D37">
      <w:pPr>
        <w:spacing w:line="360" w:lineRule="auto"/>
        <w:jc w:val="both"/>
        <w:rPr>
          <w:rFonts w:ascii="Arial" w:hAnsi="Arial" w:cs="Arial"/>
          <w:sz w:val="24"/>
          <w:szCs w:val="24"/>
        </w:rPr>
      </w:pPr>
      <w:r>
        <w:rPr>
          <w:rFonts w:ascii="Arial" w:hAnsi="Arial" w:cs="Arial"/>
          <w:sz w:val="24"/>
          <w:szCs w:val="24"/>
        </w:rPr>
        <w:t>Es pues, que</w:t>
      </w:r>
      <w:r w:rsidR="00A61FDA">
        <w:rPr>
          <w:rFonts w:ascii="Arial" w:hAnsi="Arial" w:cs="Arial"/>
          <w:sz w:val="24"/>
          <w:szCs w:val="24"/>
        </w:rPr>
        <w:t>,</w:t>
      </w:r>
      <w:r>
        <w:rPr>
          <w:rFonts w:ascii="Arial" w:hAnsi="Arial" w:cs="Arial"/>
          <w:sz w:val="24"/>
          <w:szCs w:val="24"/>
        </w:rPr>
        <w:t xml:space="preserve"> al revisar la información proporcionada por la dependencia, se puede advertir que el llenado de la misma es parcial, particularmente en los datos de ubicación</w:t>
      </w:r>
      <w:r w:rsidR="00A61FDA">
        <w:rPr>
          <w:rFonts w:ascii="Arial" w:hAnsi="Arial" w:cs="Arial"/>
          <w:sz w:val="24"/>
          <w:szCs w:val="24"/>
        </w:rPr>
        <w:t xml:space="preserve">, en virtud de que no se ha podido trabajar de oficio por parte de la dependencia ni ha sido solicitada por los titulares de los predios, </w:t>
      </w:r>
      <w:r w:rsidR="00993B1C">
        <w:rPr>
          <w:rFonts w:ascii="Arial" w:hAnsi="Arial" w:cs="Arial"/>
          <w:sz w:val="24"/>
          <w:szCs w:val="24"/>
        </w:rPr>
        <w:t xml:space="preserve">aunado a que el articulo señala “ubicación” sin especificar a detalle qué información la cumplimenta, </w:t>
      </w:r>
      <w:r w:rsidR="00A61FDA">
        <w:rPr>
          <w:rFonts w:ascii="Arial" w:hAnsi="Arial" w:cs="Arial"/>
          <w:sz w:val="24"/>
          <w:szCs w:val="24"/>
        </w:rPr>
        <w:t>por lo que, se actualiza la inexistencia de la información</w:t>
      </w:r>
      <w:r w:rsidR="00993B1C">
        <w:rPr>
          <w:rFonts w:ascii="Arial" w:hAnsi="Arial" w:cs="Arial"/>
          <w:sz w:val="24"/>
          <w:szCs w:val="24"/>
        </w:rPr>
        <w:t xml:space="preserve"> respecto de datos mayores como colonia, código postal, fecha exacta de construcción, polígonos geolocalizados y coordenadas de cada predio del municipio.</w:t>
      </w:r>
    </w:p>
    <w:p w14:paraId="4FE7B4C7" w14:textId="3AEE3004" w:rsidR="00A61FDA" w:rsidRDefault="00A61FDA" w:rsidP="00A61FDA">
      <w:pPr>
        <w:spacing w:line="360" w:lineRule="auto"/>
        <w:jc w:val="both"/>
        <w:rPr>
          <w:rFonts w:ascii="Arial" w:hAnsi="Arial" w:cs="Arial"/>
          <w:sz w:val="24"/>
          <w:szCs w:val="24"/>
        </w:rPr>
      </w:pPr>
      <w:r>
        <w:rPr>
          <w:rFonts w:ascii="Arial" w:hAnsi="Arial" w:cs="Arial"/>
          <w:sz w:val="24"/>
          <w:szCs w:val="24"/>
        </w:rPr>
        <w:t xml:space="preserve">Es de destacar que la información proporcionada por la Dirección de Catastro e Impuesto Predial </w:t>
      </w:r>
      <w:r w:rsidRPr="00A61FDA">
        <w:rPr>
          <w:rFonts w:ascii="Arial" w:hAnsi="Arial" w:cs="Arial"/>
          <w:sz w:val="24"/>
          <w:szCs w:val="24"/>
        </w:rPr>
        <w:t>cumple con</w:t>
      </w:r>
      <w:r>
        <w:rPr>
          <w:rFonts w:ascii="Arial" w:hAnsi="Arial" w:cs="Arial"/>
          <w:sz w:val="24"/>
          <w:szCs w:val="24"/>
        </w:rPr>
        <w:t xml:space="preserve"> </w:t>
      </w:r>
      <w:r w:rsidRPr="00A61FDA">
        <w:rPr>
          <w:rFonts w:ascii="Arial" w:hAnsi="Arial" w:cs="Arial"/>
          <w:sz w:val="24"/>
          <w:szCs w:val="24"/>
        </w:rPr>
        <w:t>entregar información pública con datos oportunos y primarios, pues son actualizados</w:t>
      </w:r>
      <w:r>
        <w:rPr>
          <w:rFonts w:ascii="Arial" w:hAnsi="Arial" w:cs="Arial"/>
          <w:sz w:val="24"/>
          <w:szCs w:val="24"/>
        </w:rPr>
        <w:t xml:space="preserve"> </w:t>
      </w:r>
      <w:r w:rsidRPr="00A61FDA">
        <w:rPr>
          <w:rFonts w:ascii="Arial" w:hAnsi="Arial" w:cs="Arial"/>
          <w:sz w:val="24"/>
          <w:szCs w:val="24"/>
        </w:rPr>
        <w:t>periódicamente, conforme se generen, y provienen de la fuente de origen con el máximo</w:t>
      </w:r>
      <w:r>
        <w:rPr>
          <w:rFonts w:ascii="Arial" w:hAnsi="Arial" w:cs="Arial"/>
          <w:sz w:val="24"/>
          <w:szCs w:val="24"/>
        </w:rPr>
        <w:t xml:space="preserve"> </w:t>
      </w:r>
      <w:r w:rsidRPr="00A61FDA">
        <w:rPr>
          <w:rFonts w:ascii="Arial" w:hAnsi="Arial" w:cs="Arial"/>
          <w:sz w:val="24"/>
          <w:szCs w:val="24"/>
        </w:rPr>
        <w:t>nivel de desagregación posible.</w:t>
      </w:r>
    </w:p>
    <w:p w14:paraId="7026B9A9" w14:textId="02284D47" w:rsidR="004F4DF2" w:rsidRDefault="00A61FDA" w:rsidP="004F4DF2">
      <w:pPr>
        <w:spacing w:line="360" w:lineRule="auto"/>
        <w:jc w:val="both"/>
        <w:rPr>
          <w:rFonts w:ascii="Arial" w:hAnsi="Arial" w:cs="Arial"/>
          <w:sz w:val="24"/>
          <w:szCs w:val="24"/>
        </w:rPr>
      </w:pPr>
      <w:r>
        <w:rPr>
          <w:rFonts w:ascii="Arial" w:hAnsi="Arial" w:cs="Arial"/>
          <w:sz w:val="24"/>
          <w:szCs w:val="24"/>
        </w:rPr>
        <w:t xml:space="preserve">Por lo anterior, se pone a consideración del Comité de Transparencia </w:t>
      </w:r>
      <w:r w:rsidRPr="00A61FDA">
        <w:rPr>
          <w:rFonts w:ascii="Arial" w:hAnsi="Arial" w:cs="Arial"/>
          <w:b/>
          <w:bCs/>
          <w:sz w:val="24"/>
          <w:szCs w:val="24"/>
        </w:rPr>
        <w:t>Confirmar</w:t>
      </w:r>
      <w:r>
        <w:rPr>
          <w:rFonts w:ascii="Arial" w:hAnsi="Arial" w:cs="Arial"/>
          <w:sz w:val="24"/>
          <w:szCs w:val="24"/>
        </w:rPr>
        <w:t xml:space="preserve"> la inexistencia de la información en la base de datos de la dirección de Catastro e Impuesto Predial referente a la información correspondiente a la solicitud de acceso </w:t>
      </w:r>
      <w:r>
        <w:rPr>
          <w:rFonts w:ascii="Arial" w:hAnsi="Arial" w:cs="Arial"/>
          <w:sz w:val="24"/>
          <w:szCs w:val="24"/>
        </w:rPr>
        <w:lastRenderedPageBreak/>
        <w:t>a la información con el folio</w:t>
      </w:r>
      <w:r w:rsidRPr="00A61FDA">
        <w:rPr>
          <w:rFonts w:ascii="Arial" w:hAnsi="Arial" w:cs="Arial"/>
          <w:color w:val="FF0000"/>
          <w:sz w:val="24"/>
          <w:szCs w:val="24"/>
        </w:rPr>
        <w:t xml:space="preserve"> </w:t>
      </w:r>
      <w:r>
        <w:rPr>
          <w:rFonts w:ascii="Arial" w:hAnsi="Arial" w:cs="Arial"/>
          <w:sz w:val="24"/>
          <w:szCs w:val="24"/>
        </w:rPr>
        <w:t>UTEI/PNT/338/2023</w:t>
      </w:r>
      <w:r w:rsidR="00993B1C">
        <w:rPr>
          <w:rFonts w:ascii="Arial" w:hAnsi="Arial" w:cs="Arial"/>
          <w:sz w:val="24"/>
          <w:szCs w:val="24"/>
        </w:rPr>
        <w:t>, particularmente información respecto de datos de ubicación como colonia, código postal, fecha exacta de construcción, polígonos geolocalizados y coordenadas de cada predio del municipio.</w:t>
      </w:r>
    </w:p>
    <w:p w14:paraId="1E142464" w14:textId="1CA7276D" w:rsidR="00A61FDA" w:rsidRDefault="00A61FDA" w:rsidP="004F4DF2">
      <w:pPr>
        <w:spacing w:line="360" w:lineRule="auto"/>
        <w:jc w:val="both"/>
        <w:rPr>
          <w:rFonts w:ascii="Arial" w:hAnsi="Arial" w:cs="Arial"/>
          <w:sz w:val="24"/>
          <w:szCs w:val="24"/>
        </w:rPr>
      </w:pPr>
      <w:r>
        <w:rPr>
          <w:rFonts w:ascii="Arial" w:hAnsi="Arial" w:cs="Arial"/>
          <w:sz w:val="24"/>
          <w:szCs w:val="24"/>
        </w:rPr>
        <w:t xml:space="preserve">---SE CONFIRMA </w:t>
      </w:r>
      <w:r w:rsidR="005871B0">
        <w:rPr>
          <w:rFonts w:ascii="Arial" w:hAnsi="Arial" w:cs="Arial"/>
          <w:sz w:val="24"/>
          <w:szCs w:val="24"/>
        </w:rPr>
        <w:t xml:space="preserve">LA INEXISTENCIA PARCIAL </w:t>
      </w:r>
      <w:r>
        <w:rPr>
          <w:rFonts w:ascii="Arial" w:hAnsi="Arial" w:cs="Arial"/>
          <w:sz w:val="24"/>
          <w:szCs w:val="24"/>
        </w:rPr>
        <w:t>POR UNANIMIDAD---</w:t>
      </w:r>
    </w:p>
    <w:p w14:paraId="4C3BC092" w14:textId="795723AB" w:rsidR="00A61FDA" w:rsidRDefault="00993B1C" w:rsidP="004F4DF2">
      <w:pPr>
        <w:spacing w:line="360" w:lineRule="auto"/>
        <w:jc w:val="both"/>
        <w:rPr>
          <w:rFonts w:ascii="Arial" w:hAnsi="Arial" w:cs="Arial"/>
          <w:sz w:val="24"/>
          <w:szCs w:val="24"/>
        </w:rPr>
      </w:pPr>
      <w:r>
        <w:rPr>
          <w:rFonts w:ascii="Arial" w:hAnsi="Arial" w:cs="Arial"/>
          <w:sz w:val="24"/>
          <w:szCs w:val="24"/>
        </w:rPr>
        <w:t>Por lo anterior expuesto, este Comité de Transparencia</w:t>
      </w:r>
    </w:p>
    <w:p w14:paraId="5C3280C7" w14:textId="77777777" w:rsidR="00282734" w:rsidRDefault="00282734" w:rsidP="00993B1C">
      <w:pPr>
        <w:spacing w:line="360" w:lineRule="auto"/>
        <w:jc w:val="center"/>
        <w:rPr>
          <w:rFonts w:ascii="Arial" w:hAnsi="Arial" w:cs="Arial"/>
          <w:b/>
          <w:bCs/>
          <w:sz w:val="24"/>
          <w:szCs w:val="24"/>
        </w:rPr>
      </w:pPr>
    </w:p>
    <w:p w14:paraId="4A50C8D3" w14:textId="77777777" w:rsidR="00282734" w:rsidRDefault="00282734" w:rsidP="00993B1C">
      <w:pPr>
        <w:spacing w:line="360" w:lineRule="auto"/>
        <w:jc w:val="center"/>
        <w:rPr>
          <w:rFonts w:ascii="Arial" w:hAnsi="Arial" w:cs="Arial"/>
          <w:b/>
          <w:bCs/>
          <w:sz w:val="24"/>
          <w:szCs w:val="24"/>
        </w:rPr>
      </w:pPr>
    </w:p>
    <w:p w14:paraId="1F003E73" w14:textId="1710023C" w:rsidR="00993B1C" w:rsidRPr="00993B1C" w:rsidRDefault="00993B1C" w:rsidP="00993B1C">
      <w:pPr>
        <w:spacing w:line="360" w:lineRule="auto"/>
        <w:jc w:val="center"/>
        <w:rPr>
          <w:rFonts w:ascii="Arial" w:hAnsi="Arial" w:cs="Arial"/>
          <w:b/>
          <w:bCs/>
          <w:sz w:val="24"/>
          <w:szCs w:val="24"/>
        </w:rPr>
      </w:pPr>
      <w:r w:rsidRPr="00993B1C">
        <w:rPr>
          <w:rFonts w:ascii="Arial" w:hAnsi="Arial" w:cs="Arial"/>
          <w:b/>
          <w:bCs/>
          <w:sz w:val="24"/>
          <w:szCs w:val="24"/>
        </w:rPr>
        <w:t>RESUELVE:</w:t>
      </w:r>
    </w:p>
    <w:p w14:paraId="4B377BE8" w14:textId="77777777" w:rsidR="00282734" w:rsidRDefault="00282734" w:rsidP="004F4DF2">
      <w:pPr>
        <w:spacing w:line="360" w:lineRule="auto"/>
        <w:jc w:val="both"/>
        <w:rPr>
          <w:rFonts w:ascii="Arial" w:hAnsi="Arial" w:cs="Arial"/>
          <w:b/>
          <w:bCs/>
          <w:sz w:val="24"/>
          <w:szCs w:val="24"/>
        </w:rPr>
      </w:pPr>
    </w:p>
    <w:p w14:paraId="36C812BC" w14:textId="18352E22" w:rsidR="00993B1C" w:rsidRDefault="00993B1C" w:rsidP="004F4DF2">
      <w:pPr>
        <w:spacing w:line="360" w:lineRule="auto"/>
        <w:jc w:val="both"/>
        <w:rPr>
          <w:rFonts w:ascii="Arial" w:hAnsi="Arial" w:cs="Arial"/>
          <w:sz w:val="24"/>
          <w:szCs w:val="24"/>
        </w:rPr>
      </w:pPr>
      <w:r w:rsidRPr="00993B1C">
        <w:rPr>
          <w:rFonts w:ascii="Arial" w:hAnsi="Arial" w:cs="Arial"/>
          <w:b/>
          <w:bCs/>
          <w:sz w:val="24"/>
          <w:szCs w:val="24"/>
        </w:rPr>
        <w:t>PRIMERO:</w:t>
      </w:r>
      <w:r>
        <w:rPr>
          <w:rFonts w:ascii="Arial" w:hAnsi="Arial" w:cs="Arial"/>
          <w:sz w:val="24"/>
          <w:szCs w:val="24"/>
        </w:rPr>
        <w:t xml:space="preserve"> Se confirma la inexistencia</w:t>
      </w:r>
      <w:r w:rsidR="00282734">
        <w:rPr>
          <w:rFonts w:ascii="Arial" w:hAnsi="Arial" w:cs="Arial"/>
          <w:sz w:val="24"/>
          <w:szCs w:val="24"/>
        </w:rPr>
        <w:t xml:space="preserve"> parcial</w:t>
      </w:r>
      <w:r>
        <w:rPr>
          <w:rFonts w:ascii="Arial" w:hAnsi="Arial" w:cs="Arial"/>
          <w:sz w:val="24"/>
          <w:szCs w:val="24"/>
        </w:rPr>
        <w:t xml:space="preserve"> de la información respecto de datos de ubicación como colonia, código postal, fecha exacta de construcción, polígonos geolocalizados y coordenadas de cada predio del municipio.</w:t>
      </w:r>
    </w:p>
    <w:p w14:paraId="326CB219" w14:textId="28715024" w:rsidR="00993B1C" w:rsidRDefault="00993B1C" w:rsidP="004F4DF2">
      <w:pPr>
        <w:spacing w:line="360" w:lineRule="auto"/>
        <w:jc w:val="both"/>
        <w:rPr>
          <w:rFonts w:ascii="Arial" w:hAnsi="Arial" w:cs="Arial"/>
          <w:sz w:val="24"/>
          <w:szCs w:val="24"/>
        </w:rPr>
      </w:pPr>
      <w:r>
        <w:rPr>
          <w:rFonts w:ascii="Arial" w:hAnsi="Arial" w:cs="Arial"/>
          <w:sz w:val="24"/>
          <w:szCs w:val="24"/>
        </w:rPr>
        <w:t xml:space="preserve">SEGUNDO: </w:t>
      </w:r>
      <w:r>
        <w:rPr>
          <w:rFonts w:ascii="Arial" w:hAnsi="Arial" w:cs="Arial"/>
          <w:sz w:val="24"/>
          <w:szCs w:val="24"/>
        </w:rPr>
        <w:tab/>
        <w:t>Se instruye a la Unidad de Transparencia para que notifique la presente resolución al solicitante.</w:t>
      </w:r>
    </w:p>
    <w:p w14:paraId="6FDB3583" w14:textId="7877748E" w:rsidR="00993B1C" w:rsidRDefault="00993B1C" w:rsidP="004F4DF2">
      <w:pPr>
        <w:spacing w:line="360" w:lineRule="auto"/>
        <w:jc w:val="both"/>
        <w:rPr>
          <w:rFonts w:ascii="Arial" w:hAnsi="Arial" w:cs="Arial"/>
          <w:sz w:val="24"/>
          <w:szCs w:val="24"/>
        </w:rPr>
      </w:pPr>
      <w:r>
        <w:rPr>
          <w:rFonts w:ascii="Arial" w:hAnsi="Arial" w:cs="Arial"/>
          <w:sz w:val="24"/>
          <w:szCs w:val="24"/>
        </w:rPr>
        <w:t xml:space="preserve">TERCERO: </w:t>
      </w:r>
      <w:r w:rsidR="0093785B">
        <w:rPr>
          <w:rFonts w:ascii="Arial" w:hAnsi="Arial" w:cs="Arial"/>
          <w:sz w:val="24"/>
          <w:szCs w:val="24"/>
        </w:rPr>
        <w:t>Publíquese</w:t>
      </w:r>
      <w:r>
        <w:rPr>
          <w:rFonts w:ascii="Arial" w:hAnsi="Arial" w:cs="Arial"/>
          <w:sz w:val="24"/>
          <w:szCs w:val="24"/>
        </w:rPr>
        <w:t xml:space="preserve"> la presente resolución en el Portal de Transparencia en el apartado del </w:t>
      </w:r>
      <w:r w:rsidR="0093785B">
        <w:rPr>
          <w:rFonts w:ascii="Arial" w:hAnsi="Arial" w:cs="Arial"/>
          <w:sz w:val="24"/>
          <w:szCs w:val="24"/>
        </w:rPr>
        <w:t>artículo</w:t>
      </w:r>
      <w:r>
        <w:rPr>
          <w:rFonts w:ascii="Arial" w:hAnsi="Arial" w:cs="Arial"/>
          <w:sz w:val="24"/>
          <w:szCs w:val="24"/>
        </w:rPr>
        <w:t xml:space="preserve"> 8, fracción I, inciso g) de la Ley de Transp</w:t>
      </w:r>
      <w:r w:rsidR="0093785B">
        <w:rPr>
          <w:rFonts w:ascii="Arial" w:hAnsi="Arial" w:cs="Arial"/>
          <w:sz w:val="24"/>
          <w:szCs w:val="24"/>
        </w:rPr>
        <w:t>a</w:t>
      </w:r>
      <w:r>
        <w:rPr>
          <w:rFonts w:ascii="Arial" w:hAnsi="Arial" w:cs="Arial"/>
          <w:sz w:val="24"/>
          <w:szCs w:val="24"/>
        </w:rPr>
        <w:t xml:space="preserve">rencia y Acceso a la Información </w:t>
      </w:r>
      <w:r w:rsidR="0093785B">
        <w:rPr>
          <w:rFonts w:ascii="Arial" w:hAnsi="Arial" w:cs="Arial"/>
          <w:sz w:val="24"/>
          <w:szCs w:val="24"/>
        </w:rPr>
        <w:t>Pública del Estado de Jalisco y sus Municipios.</w:t>
      </w:r>
    </w:p>
    <w:p w14:paraId="49BDE57C" w14:textId="6005962E" w:rsidR="00B057A6" w:rsidRPr="005A130A" w:rsidRDefault="00B057A6" w:rsidP="004F4DF2">
      <w:pPr>
        <w:spacing w:line="360" w:lineRule="auto"/>
        <w:jc w:val="both"/>
        <w:rPr>
          <w:rFonts w:ascii="Arial" w:hAnsi="Arial" w:cs="Arial"/>
          <w:b/>
          <w:bCs/>
          <w:sz w:val="24"/>
          <w:szCs w:val="24"/>
          <w:u w:val="single"/>
        </w:rPr>
      </w:pPr>
      <w:r w:rsidRPr="005A130A">
        <w:rPr>
          <w:rFonts w:ascii="Arial" w:hAnsi="Arial" w:cs="Arial"/>
          <w:b/>
          <w:bCs/>
          <w:sz w:val="24"/>
          <w:szCs w:val="24"/>
          <w:u w:val="single"/>
        </w:rPr>
        <w:t xml:space="preserve">Punto 4 del orden del día. </w:t>
      </w:r>
    </w:p>
    <w:p w14:paraId="706524B7" w14:textId="3C1BDC59" w:rsidR="005D72A1" w:rsidRPr="005A130A" w:rsidRDefault="00B057A6" w:rsidP="00B057A6">
      <w:pPr>
        <w:spacing w:line="360" w:lineRule="auto"/>
        <w:jc w:val="both"/>
        <w:rPr>
          <w:rFonts w:ascii="Arial" w:hAnsi="Arial" w:cs="Arial"/>
          <w:sz w:val="24"/>
          <w:szCs w:val="24"/>
        </w:rPr>
      </w:pPr>
      <w:r w:rsidRPr="005A130A">
        <w:rPr>
          <w:rFonts w:ascii="Arial" w:hAnsi="Arial" w:cs="Arial"/>
          <w:sz w:val="24"/>
          <w:szCs w:val="24"/>
        </w:rPr>
        <w:t xml:space="preserve">En desahogo del cuarto punto del orden del día y no habiendo más asuntos a tratar, se da por concluida la </w:t>
      </w:r>
      <w:r w:rsidR="004F4DF2">
        <w:rPr>
          <w:rFonts w:ascii="Arial" w:hAnsi="Arial" w:cs="Arial"/>
          <w:sz w:val="24"/>
          <w:szCs w:val="24"/>
        </w:rPr>
        <w:t>primera</w:t>
      </w:r>
      <w:r w:rsidRPr="005A130A">
        <w:rPr>
          <w:rFonts w:ascii="Arial" w:hAnsi="Arial" w:cs="Arial"/>
          <w:sz w:val="24"/>
          <w:szCs w:val="24"/>
        </w:rPr>
        <w:t xml:space="preserve"> sesión </w:t>
      </w:r>
      <w:r w:rsidR="004F4DF2">
        <w:rPr>
          <w:rFonts w:ascii="Arial" w:hAnsi="Arial" w:cs="Arial"/>
          <w:sz w:val="24"/>
          <w:szCs w:val="24"/>
        </w:rPr>
        <w:t>extraordinaria</w:t>
      </w:r>
      <w:r w:rsidRPr="005A130A">
        <w:rPr>
          <w:rFonts w:ascii="Arial" w:hAnsi="Arial" w:cs="Arial"/>
          <w:sz w:val="24"/>
          <w:szCs w:val="24"/>
        </w:rPr>
        <w:t xml:space="preserve"> del Comité de Transparencia siendo las 1</w:t>
      </w:r>
      <w:r w:rsidR="004F4DF2">
        <w:rPr>
          <w:rFonts w:ascii="Arial" w:hAnsi="Arial" w:cs="Arial"/>
          <w:sz w:val="24"/>
          <w:szCs w:val="24"/>
        </w:rPr>
        <w:t>4</w:t>
      </w:r>
      <w:r w:rsidR="005A130A">
        <w:rPr>
          <w:rFonts w:ascii="Arial" w:hAnsi="Arial" w:cs="Arial"/>
          <w:sz w:val="24"/>
          <w:szCs w:val="24"/>
        </w:rPr>
        <w:t>:</w:t>
      </w:r>
      <w:r w:rsidR="00802C60">
        <w:rPr>
          <w:rFonts w:ascii="Arial" w:hAnsi="Arial" w:cs="Arial"/>
          <w:sz w:val="24"/>
          <w:szCs w:val="24"/>
        </w:rPr>
        <w:t>30</w:t>
      </w:r>
      <w:r w:rsidRPr="005A130A">
        <w:rPr>
          <w:rFonts w:ascii="Arial" w:hAnsi="Arial" w:cs="Arial"/>
          <w:sz w:val="24"/>
          <w:szCs w:val="24"/>
        </w:rPr>
        <w:t xml:space="preserve"> </w:t>
      </w:r>
      <w:r w:rsidR="004F4DF2">
        <w:rPr>
          <w:rFonts w:ascii="Arial" w:hAnsi="Arial" w:cs="Arial"/>
          <w:sz w:val="24"/>
          <w:szCs w:val="24"/>
        </w:rPr>
        <w:t>catorce</w:t>
      </w:r>
      <w:r w:rsidR="00D94DD6" w:rsidRPr="005A130A">
        <w:rPr>
          <w:rFonts w:ascii="Arial" w:hAnsi="Arial" w:cs="Arial"/>
          <w:sz w:val="24"/>
          <w:szCs w:val="24"/>
        </w:rPr>
        <w:t xml:space="preserve"> horas con </w:t>
      </w:r>
      <w:r w:rsidR="00802C60">
        <w:rPr>
          <w:rFonts w:ascii="Arial" w:hAnsi="Arial" w:cs="Arial"/>
          <w:sz w:val="24"/>
          <w:szCs w:val="24"/>
        </w:rPr>
        <w:t>treinta</w:t>
      </w:r>
      <w:r w:rsidR="00D94DD6" w:rsidRPr="005A130A">
        <w:rPr>
          <w:rFonts w:ascii="Arial" w:hAnsi="Arial" w:cs="Arial"/>
          <w:sz w:val="24"/>
          <w:szCs w:val="24"/>
        </w:rPr>
        <w:t xml:space="preserve"> minutos</w:t>
      </w:r>
      <w:r w:rsidR="00602586" w:rsidRPr="005A130A">
        <w:rPr>
          <w:rFonts w:ascii="Arial" w:hAnsi="Arial" w:cs="Arial"/>
          <w:sz w:val="24"/>
          <w:szCs w:val="24"/>
        </w:rPr>
        <w:t xml:space="preserve">, </w:t>
      </w:r>
      <w:r w:rsidRPr="005A130A">
        <w:rPr>
          <w:rFonts w:ascii="Arial" w:hAnsi="Arial" w:cs="Arial"/>
          <w:sz w:val="24"/>
          <w:szCs w:val="24"/>
        </w:rPr>
        <w:t xml:space="preserve">del día </w:t>
      </w:r>
      <w:r w:rsidR="004F4DF2">
        <w:rPr>
          <w:rFonts w:ascii="Arial" w:hAnsi="Arial" w:cs="Arial"/>
          <w:sz w:val="24"/>
          <w:szCs w:val="24"/>
        </w:rPr>
        <w:t>09</w:t>
      </w:r>
      <w:r w:rsidR="0083745A" w:rsidRPr="005A130A">
        <w:rPr>
          <w:rFonts w:ascii="Arial" w:hAnsi="Arial" w:cs="Arial"/>
          <w:sz w:val="24"/>
          <w:szCs w:val="24"/>
        </w:rPr>
        <w:t xml:space="preserve"> de </w:t>
      </w:r>
      <w:r w:rsidR="004F4DF2">
        <w:rPr>
          <w:rFonts w:ascii="Arial" w:hAnsi="Arial" w:cs="Arial"/>
          <w:sz w:val="24"/>
          <w:szCs w:val="24"/>
        </w:rPr>
        <w:t>febrero</w:t>
      </w:r>
      <w:r w:rsidR="00802C60">
        <w:rPr>
          <w:rFonts w:ascii="Arial" w:hAnsi="Arial" w:cs="Arial"/>
          <w:sz w:val="24"/>
          <w:szCs w:val="24"/>
        </w:rPr>
        <w:t xml:space="preserve"> </w:t>
      </w:r>
      <w:r w:rsidRPr="005A130A">
        <w:rPr>
          <w:rFonts w:ascii="Arial" w:hAnsi="Arial" w:cs="Arial"/>
          <w:sz w:val="24"/>
          <w:szCs w:val="24"/>
        </w:rPr>
        <w:t>del 202</w:t>
      </w:r>
      <w:r w:rsidR="004F4DF2">
        <w:rPr>
          <w:rFonts w:ascii="Arial" w:hAnsi="Arial" w:cs="Arial"/>
          <w:sz w:val="24"/>
          <w:szCs w:val="24"/>
        </w:rPr>
        <w:t>4</w:t>
      </w:r>
      <w:r w:rsidR="007C33A9">
        <w:rPr>
          <w:rFonts w:ascii="Arial" w:hAnsi="Arial" w:cs="Arial"/>
          <w:sz w:val="24"/>
          <w:szCs w:val="24"/>
        </w:rPr>
        <w:t xml:space="preserve">, </w:t>
      </w:r>
      <w:r w:rsidRPr="005A130A">
        <w:rPr>
          <w:rFonts w:ascii="Arial" w:hAnsi="Arial" w:cs="Arial"/>
          <w:sz w:val="24"/>
          <w:szCs w:val="24"/>
        </w:rPr>
        <w:t xml:space="preserve">levantando para constancia de la presente acta que firman quienes en ella intervinieron para todos los efectos legales a que haya lugar. </w:t>
      </w:r>
    </w:p>
    <w:p w14:paraId="0B97E016" w14:textId="5C7C5846" w:rsidR="00B057A6" w:rsidRPr="005A130A" w:rsidRDefault="00B057A6" w:rsidP="005D72A1">
      <w:pPr>
        <w:spacing w:line="360" w:lineRule="auto"/>
        <w:rPr>
          <w:rFonts w:ascii="Arial" w:hAnsi="Arial" w:cs="Arial"/>
          <w:sz w:val="24"/>
          <w:szCs w:val="24"/>
        </w:rPr>
      </w:pPr>
    </w:p>
    <w:p w14:paraId="29535CAF" w14:textId="344FF50C" w:rsidR="00B057A6" w:rsidRPr="005A130A" w:rsidRDefault="00B057A6" w:rsidP="00B057A6">
      <w:pPr>
        <w:spacing w:line="360" w:lineRule="auto"/>
        <w:jc w:val="center"/>
        <w:rPr>
          <w:rFonts w:ascii="Arial" w:hAnsi="Arial" w:cs="Arial"/>
          <w:sz w:val="24"/>
          <w:szCs w:val="24"/>
        </w:rPr>
      </w:pPr>
      <w:r w:rsidRPr="005A130A">
        <w:rPr>
          <w:rFonts w:ascii="Arial" w:hAnsi="Arial" w:cs="Arial"/>
          <w:sz w:val="24"/>
          <w:szCs w:val="24"/>
        </w:rPr>
        <w:t xml:space="preserve">Ixtlahuacán de los Membrillos, Jalisco, a </w:t>
      </w:r>
      <w:r w:rsidR="004F4DF2">
        <w:rPr>
          <w:rFonts w:ascii="Arial" w:hAnsi="Arial" w:cs="Arial"/>
          <w:sz w:val="24"/>
          <w:szCs w:val="24"/>
        </w:rPr>
        <w:t xml:space="preserve">09 </w:t>
      </w:r>
      <w:r w:rsidRPr="005A130A">
        <w:rPr>
          <w:rFonts w:ascii="Arial" w:hAnsi="Arial" w:cs="Arial"/>
          <w:sz w:val="24"/>
          <w:szCs w:val="24"/>
        </w:rPr>
        <w:t>de</w:t>
      </w:r>
      <w:r w:rsidR="004F4DF2">
        <w:rPr>
          <w:rFonts w:ascii="Arial" w:hAnsi="Arial" w:cs="Arial"/>
          <w:sz w:val="24"/>
          <w:szCs w:val="24"/>
        </w:rPr>
        <w:t xml:space="preserve"> febrero</w:t>
      </w:r>
      <w:r w:rsidRPr="005A130A">
        <w:rPr>
          <w:rFonts w:ascii="Arial" w:hAnsi="Arial" w:cs="Arial"/>
          <w:sz w:val="24"/>
          <w:szCs w:val="24"/>
        </w:rPr>
        <w:t xml:space="preserve"> del año 202</w:t>
      </w:r>
      <w:r w:rsidR="004F4DF2">
        <w:rPr>
          <w:rFonts w:ascii="Arial" w:hAnsi="Arial" w:cs="Arial"/>
          <w:sz w:val="24"/>
          <w:szCs w:val="24"/>
        </w:rPr>
        <w:t>4.</w:t>
      </w:r>
    </w:p>
    <w:p w14:paraId="739049BD" w14:textId="0169C822" w:rsidR="00B057A6" w:rsidRDefault="00B057A6" w:rsidP="00B057A6">
      <w:pPr>
        <w:spacing w:after="0" w:line="360" w:lineRule="auto"/>
        <w:jc w:val="center"/>
        <w:rPr>
          <w:rFonts w:ascii="Arial" w:hAnsi="Arial" w:cs="Arial"/>
          <w:sz w:val="24"/>
          <w:szCs w:val="24"/>
        </w:rPr>
      </w:pPr>
    </w:p>
    <w:p w14:paraId="2271E1A1" w14:textId="77777777" w:rsidR="00802C60" w:rsidRPr="005A130A" w:rsidRDefault="00802C60" w:rsidP="00B057A6">
      <w:pPr>
        <w:spacing w:after="0" w:line="360" w:lineRule="auto"/>
        <w:jc w:val="center"/>
        <w:rPr>
          <w:rFonts w:ascii="Arial" w:hAnsi="Arial" w:cs="Arial"/>
          <w:sz w:val="24"/>
          <w:szCs w:val="24"/>
        </w:rPr>
      </w:pPr>
    </w:p>
    <w:p w14:paraId="522F6631" w14:textId="628D6816" w:rsidR="00B057A6" w:rsidRPr="005A130A" w:rsidRDefault="00B057A6" w:rsidP="00B057A6">
      <w:pPr>
        <w:spacing w:after="0" w:line="360" w:lineRule="auto"/>
        <w:jc w:val="center"/>
        <w:rPr>
          <w:rFonts w:ascii="Arial" w:hAnsi="Arial" w:cs="Arial"/>
          <w:sz w:val="24"/>
          <w:szCs w:val="24"/>
        </w:rPr>
      </w:pPr>
      <w:r w:rsidRPr="005A130A">
        <w:rPr>
          <w:rFonts w:ascii="Arial" w:hAnsi="Arial" w:cs="Arial"/>
          <w:sz w:val="24"/>
          <w:szCs w:val="24"/>
        </w:rPr>
        <w:lastRenderedPageBreak/>
        <w:t>Licenciado Mauricio Leaño Gómez.</w:t>
      </w:r>
    </w:p>
    <w:p w14:paraId="65DF0B0D" w14:textId="090F7B67" w:rsidR="00B057A6" w:rsidRPr="007C33A9" w:rsidRDefault="00B057A6" w:rsidP="00B057A6">
      <w:pPr>
        <w:spacing w:after="0" w:line="360" w:lineRule="auto"/>
        <w:jc w:val="center"/>
        <w:rPr>
          <w:rFonts w:ascii="Arial" w:hAnsi="Arial" w:cs="Arial"/>
          <w:b/>
          <w:bCs/>
          <w:sz w:val="24"/>
          <w:szCs w:val="24"/>
        </w:rPr>
      </w:pPr>
      <w:r w:rsidRPr="007C33A9">
        <w:rPr>
          <w:rFonts w:ascii="Arial" w:hAnsi="Arial" w:cs="Arial"/>
          <w:b/>
          <w:bCs/>
          <w:sz w:val="24"/>
          <w:szCs w:val="24"/>
        </w:rPr>
        <w:t>Presidente del Comité de Transparencia.</w:t>
      </w:r>
    </w:p>
    <w:p w14:paraId="5CBD488A" w14:textId="07D6A00E" w:rsidR="00B057A6" w:rsidRDefault="00B057A6" w:rsidP="00B057A6">
      <w:pPr>
        <w:spacing w:after="0" w:line="360" w:lineRule="auto"/>
        <w:jc w:val="center"/>
        <w:rPr>
          <w:rFonts w:ascii="Arial" w:hAnsi="Arial" w:cs="Arial"/>
          <w:sz w:val="24"/>
          <w:szCs w:val="24"/>
        </w:rPr>
      </w:pPr>
    </w:p>
    <w:p w14:paraId="0173E40C" w14:textId="77777777" w:rsidR="004F4DF2" w:rsidRPr="005A130A" w:rsidRDefault="004F4DF2" w:rsidP="00B057A6">
      <w:pPr>
        <w:spacing w:after="0" w:line="360" w:lineRule="auto"/>
        <w:jc w:val="center"/>
        <w:rPr>
          <w:rFonts w:ascii="Arial" w:hAnsi="Arial" w:cs="Arial"/>
          <w:sz w:val="24"/>
          <w:szCs w:val="24"/>
        </w:rPr>
      </w:pPr>
    </w:p>
    <w:p w14:paraId="2C2DF19E" w14:textId="77777777" w:rsidR="00B057A6" w:rsidRPr="005A130A" w:rsidRDefault="00B057A6" w:rsidP="00B057A6">
      <w:pPr>
        <w:spacing w:after="0" w:line="360" w:lineRule="auto"/>
        <w:jc w:val="center"/>
        <w:rPr>
          <w:rFonts w:ascii="Arial" w:hAnsi="Arial" w:cs="Arial"/>
          <w:sz w:val="24"/>
          <w:szCs w:val="24"/>
        </w:rPr>
      </w:pPr>
    </w:p>
    <w:p w14:paraId="3AA50D4C" w14:textId="7699FF68" w:rsidR="00B057A6" w:rsidRPr="005A130A" w:rsidRDefault="00B057A6" w:rsidP="00B057A6">
      <w:pPr>
        <w:spacing w:after="0" w:line="360" w:lineRule="auto"/>
        <w:jc w:val="center"/>
        <w:rPr>
          <w:rFonts w:ascii="Arial" w:hAnsi="Arial" w:cs="Arial"/>
          <w:sz w:val="24"/>
          <w:szCs w:val="24"/>
        </w:rPr>
      </w:pPr>
      <w:r w:rsidRPr="005A130A">
        <w:rPr>
          <w:rFonts w:ascii="Arial" w:hAnsi="Arial" w:cs="Arial"/>
          <w:sz w:val="24"/>
          <w:szCs w:val="24"/>
        </w:rPr>
        <w:t>Licenciada Monica Alejandra Hernández Ochoa</w:t>
      </w:r>
    </w:p>
    <w:p w14:paraId="0CE83504" w14:textId="466AC4DF" w:rsidR="00B057A6" w:rsidRPr="007C33A9" w:rsidRDefault="00B057A6" w:rsidP="00B057A6">
      <w:pPr>
        <w:spacing w:after="0" w:line="360" w:lineRule="auto"/>
        <w:jc w:val="center"/>
        <w:rPr>
          <w:rFonts w:ascii="Arial" w:hAnsi="Arial" w:cs="Arial"/>
          <w:b/>
          <w:bCs/>
          <w:sz w:val="24"/>
          <w:szCs w:val="24"/>
        </w:rPr>
      </w:pPr>
      <w:r w:rsidRPr="007C33A9">
        <w:rPr>
          <w:rFonts w:ascii="Arial" w:hAnsi="Arial" w:cs="Arial"/>
          <w:b/>
          <w:bCs/>
          <w:sz w:val="24"/>
          <w:szCs w:val="24"/>
        </w:rPr>
        <w:t>Secretaria técnica del Comité de Transparencia.</w:t>
      </w:r>
    </w:p>
    <w:p w14:paraId="5AFE7CD9" w14:textId="1F230E54" w:rsidR="00B057A6" w:rsidRPr="005A130A" w:rsidRDefault="00B057A6" w:rsidP="00B057A6">
      <w:pPr>
        <w:spacing w:after="0" w:line="360" w:lineRule="auto"/>
        <w:jc w:val="center"/>
        <w:rPr>
          <w:rFonts w:ascii="Arial" w:hAnsi="Arial" w:cs="Arial"/>
          <w:sz w:val="24"/>
          <w:szCs w:val="24"/>
        </w:rPr>
      </w:pPr>
    </w:p>
    <w:p w14:paraId="1EE97952" w14:textId="77777777" w:rsidR="00B057A6" w:rsidRDefault="00B057A6" w:rsidP="00B057A6">
      <w:pPr>
        <w:spacing w:after="0" w:line="360" w:lineRule="auto"/>
        <w:jc w:val="center"/>
        <w:rPr>
          <w:rFonts w:ascii="Arial" w:hAnsi="Arial" w:cs="Arial"/>
          <w:sz w:val="24"/>
          <w:szCs w:val="24"/>
        </w:rPr>
      </w:pPr>
    </w:p>
    <w:p w14:paraId="67A27322" w14:textId="77777777" w:rsidR="004F4DF2" w:rsidRDefault="004F4DF2" w:rsidP="00B057A6">
      <w:pPr>
        <w:spacing w:after="0" w:line="360" w:lineRule="auto"/>
        <w:jc w:val="center"/>
        <w:rPr>
          <w:rFonts w:ascii="Arial" w:hAnsi="Arial" w:cs="Arial"/>
          <w:sz w:val="24"/>
          <w:szCs w:val="24"/>
        </w:rPr>
      </w:pPr>
    </w:p>
    <w:p w14:paraId="3A703F7E" w14:textId="77777777" w:rsidR="004F4DF2" w:rsidRPr="005A130A" w:rsidRDefault="004F4DF2" w:rsidP="00B057A6">
      <w:pPr>
        <w:spacing w:after="0" w:line="360" w:lineRule="auto"/>
        <w:jc w:val="center"/>
        <w:rPr>
          <w:rFonts w:ascii="Arial" w:hAnsi="Arial" w:cs="Arial"/>
          <w:sz w:val="24"/>
          <w:szCs w:val="24"/>
        </w:rPr>
      </w:pPr>
    </w:p>
    <w:p w14:paraId="0DFC99A4" w14:textId="42F18AB6" w:rsidR="00B057A6" w:rsidRPr="005A130A" w:rsidRDefault="00B057A6" w:rsidP="00B057A6">
      <w:pPr>
        <w:spacing w:after="0" w:line="360" w:lineRule="auto"/>
        <w:jc w:val="center"/>
        <w:rPr>
          <w:rFonts w:ascii="Arial" w:hAnsi="Arial" w:cs="Arial"/>
          <w:sz w:val="24"/>
          <w:szCs w:val="24"/>
        </w:rPr>
      </w:pPr>
      <w:r w:rsidRPr="005A130A">
        <w:rPr>
          <w:rFonts w:ascii="Arial" w:hAnsi="Arial" w:cs="Arial"/>
          <w:sz w:val="24"/>
          <w:szCs w:val="24"/>
        </w:rPr>
        <w:t xml:space="preserve">Licenciado Luis Arturo Morales Vázquez </w:t>
      </w:r>
    </w:p>
    <w:p w14:paraId="274F97F6" w14:textId="2D18FA28" w:rsidR="00B057A6" w:rsidRPr="007C33A9" w:rsidRDefault="00D94DD6" w:rsidP="00602586">
      <w:pPr>
        <w:spacing w:line="360" w:lineRule="auto"/>
        <w:jc w:val="center"/>
        <w:rPr>
          <w:rFonts w:ascii="Arial" w:hAnsi="Arial" w:cs="Arial"/>
          <w:b/>
          <w:bCs/>
          <w:sz w:val="24"/>
          <w:szCs w:val="24"/>
        </w:rPr>
      </w:pPr>
      <w:r w:rsidRPr="007C33A9">
        <w:rPr>
          <w:rFonts w:ascii="Arial" w:hAnsi="Arial" w:cs="Arial"/>
          <w:b/>
          <w:bCs/>
          <w:sz w:val="24"/>
          <w:szCs w:val="24"/>
        </w:rPr>
        <w:t>Contralor</w:t>
      </w:r>
      <w:r w:rsidR="00B057A6" w:rsidRPr="007C33A9">
        <w:rPr>
          <w:rFonts w:ascii="Arial" w:hAnsi="Arial" w:cs="Arial"/>
          <w:b/>
          <w:bCs/>
          <w:sz w:val="24"/>
          <w:szCs w:val="24"/>
        </w:rPr>
        <w:t xml:space="preserve"> del Comité de Transparencia</w:t>
      </w:r>
      <w:r w:rsidRPr="007C33A9">
        <w:rPr>
          <w:rFonts w:ascii="Arial" w:hAnsi="Arial" w:cs="Arial"/>
          <w:b/>
          <w:bCs/>
          <w:sz w:val="24"/>
          <w:szCs w:val="24"/>
        </w:rPr>
        <w:t>.</w:t>
      </w:r>
    </w:p>
    <w:sectPr w:rsidR="00B057A6" w:rsidRPr="007C33A9" w:rsidSect="00FF1344">
      <w:pgSz w:w="12240" w:h="20160" w:code="5"/>
      <w:pgMar w:top="3544" w:right="1701" w:bottom="269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A274D7" w14:textId="77777777" w:rsidR="00FF1344" w:rsidRDefault="00FF1344" w:rsidP="00B057A6">
      <w:pPr>
        <w:spacing w:after="0" w:line="240" w:lineRule="auto"/>
      </w:pPr>
      <w:r>
        <w:separator/>
      </w:r>
    </w:p>
  </w:endnote>
  <w:endnote w:type="continuationSeparator" w:id="0">
    <w:p w14:paraId="7A12EADF" w14:textId="77777777" w:rsidR="00FF1344" w:rsidRDefault="00FF1344" w:rsidP="00B057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7B12AB" w14:textId="77777777" w:rsidR="00FF1344" w:rsidRDefault="00FF1344" w:rsidP="00B057A6">
      <w:pPr>
        <w:spacing w:after="0" w:line="240" w:lineRule="auto"/>
      </w:pPr>
      <w:r>
        <w:separator/>
      </w:r>
    </w:p>
  </w:footnote>
  <w:footnote w:type="continuationSeparator" w:id="0">
    <w:p w14:paraId="4C9436FB" w14:textId="77777777" w:rsidR="00FF1344" w:rsidRDefault="00FF1344" w:rsidP="00B057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F6C4A"/>
    <w:multiLevelType w:val="hybridMultilevel"/>
    <w:tmpl w:val="36328CD4"/>
    <w:lvl w:ilvl="0" w:tplc="5AC81A1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BE7297C"/>
    <w:multiLevelType w:val="hybridMultilevel"/>
    <w:tmpl w:val="73421534"/>
    <w:lvl w:ilvl="0" w:tplc="080A000F">
      <w:start w:val="1"/>
      <w:numFmt w:val="decimal"/>
      <w:lvlText w:val="%1."/>
      <w:lvlJc w:val="left"/>
      <w:pPr>
        <w:ind w:left="780" w:hanging="360"/>
      </w:pPr>
    </w:lvl>
    <w:lvl w:ilvl="1" w:tplc="080A0019" w:tentative="1">
      <w:start w:val="1"/>
      <w:numFmt w:val="lowerLetter"/>
      <w:lvlText w:val="%2."/>
      <w:lvlJc w:val="left"/>
      <w:pPr>
        <w:ind w:left="1500" w:hanging="360"/>
      </w:pPr>
    </w:lvl>
    <w:lvl w:ilvl="2" w:tplc="080A001B" w:tentative="1">
      <w:start w:val="1"/>
      <w:numFmt w:val="lowerRoman"/>
      <w:lvlText w:val="%3."/>
      <w:lvlJc w:val="right"/>
      <w:pPr>
        <w:ind w:left="2220" w:hanging="180"/>
      </w:pPr>
    </w:lvl>
    <w:lvl w:ilvl="3" w:tplc="080A000F" w:tentative="1">
      <w:start w:val="1"/>
      <w:numFmt w:val="decimal"/>
      <w:lvlText w:val="%4."/>
      <w:lvlJc w:val="left"/>
      <w:pPr>
        <w:ind w:left="2940" w:hanging="360"/>
      </w:pPr>
    </w:lvl>
    <w:lvl w:ilvl="4" w:tplc="080A0019" w:tentative="1">
      <w:start w:val="1"/>
      <w:numFmt w:val="lowerLetter"/>
      <w:lvlText w:val="%5."/>
      <w:lvlJc w:val="left"/>
      <w:pPr>
        <w:ind w:left="3660" w:hanging="360"/>
      </w:pPr>
    </w:lvl>
    <w:lvl w:ilvl="5" w:tplc="080A001B" w:tentative="1">
      <w:start w:val="1"/>
      <w:numFmt w:val="lowerRoman"/>
      <w:lvlText w:val="%6."/>
      <w:lvlJc w:val="right"/>
      <w:pPr>
        <w:ind w:left="4380" w:hanging="180"/>
      </w:pPr>
    </w:lvl>
    <w:lvl w:ilvl="6" w:tplc="080A000F" w:tentative="1">
      <w:start w:val="1"/>
      <w:numFmt w:val="decimal"/>
      <w:lvlText w:val="%7."/>
      <w:lvlJc w:val="left"/>
      <w:pPr>
        <w:ind w:left="5100" w:hanging="360"/>
      </w:pPr>
    </w:lvl>
    <w:lvl w:ilvl="7" w:tplc="080A0019" w:tentative="1">
      <w:start w:val="1"/>
      <w:numFmt w:val="lowerLetter"/>
      <w:lvlText w:val="%8."/>
      <w:lvlJc w:val="left"/>
      <w:pPr>
        <w:ind w:left="5820" w:hanging="360"/>
      </w:pPr>
    </w:lvl>
    <w:lvl w:ilvl="8" w:tplc="080A001B" w:tentative="1">
      <w:start w:val="1"/>
      <w:numFmt w:val="lowerRoman"/>
      <w:lvlText w:val="%9."/>
      <w:lvlJc w:val="right"/>
      <w:pPr>
        <w:ind w:left="6540" w:hanging="180"/>
      </w:pPr>
    </w:lvl>
  </w:abstractNum>
  <w:abstractNum w:abstractNumId="2" w15:restartNumberingAfterBreak="0">
    <w:nsid w:val="231B6C14"/>
    <w:multiLevelType w:val="hybridMultilevel"/>
    <w:tmpl w:val="84623B5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AD12535"/>
    <w:multiLevelType w:val="hybridMultilevel"/>
    <w:tmpl w:val="19AAF2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7095D8E"/>
    <w:multiLevelType w:val="hybridMultilevel"/>
    <w:tmpl w:val="94589F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AD13AA1"/>
    <w:multiLevelType w:val="hybridMultilevel"/>
    <w:tmpl w:val="ECC258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6E590A22"/>
    <w:multiLevelType w:val="hybridMultilevel"/>
    <w:tmpl w:val="9E06BF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78121A53"/>
    <w:multiLevelType w:val="hybridMultilevel"/>
    <w:tmpl w:val="15085C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677387465">
    <w:abstractNumId w:val="7"/>
  </w:num>
  <w:num w:numId="2" w16cid:durableId="1558856786">
    <w:abstractNumId w:val="3"/>
  </w:num>
  <w:num w:numId="3" w16cid:durableId="1181235022">
    <w:abstractNumId w:val="2"/>
  </w:num>
  <w:num w:numId="4" w16cid:durableId="425807422">
    <w:abstractNumId w:val="4"/>
  </w:num>
  <w:num w:numId="5" w16cid:durableId="272058181">
    <w:abstractNumId w:val="1"/>
  </w:num>
  <w:num w:numId="6" w16cid:durableId="44960234">
    <w:abstractNumId w:val="6"/>
  </w:num>
  <w:num w:numId="7" w16cid:durableId="755788894">
    <w:abstractNumId w:val="5"/>
  </w:num>
  <w:num w:numId="8" w16cid:durableId="1979799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297"/>
    <w:rsid w:val="00031CEB"/>
    <w:rsid w:val="00054820"/>
    <w:rsid w:val="0007589F"/>
    <w:rsid w:val="00175A92"/>
    <w:rsid w:val="001857EC"/>
    <w:rsid w:val="001947CE"/>
    <w:rsid w:val="002033B7"/>
    <w:rsid w:val="0026545B"/>
    <w:rsid w:val="0027137F"/>
    <w:rsid w:val="00282734"/>
    <w:rsid w:val="00290851"/>
    <w:rsid w:val="002F27A9"/>
    <w:rsid w:val="003855A6"/>
    <w:rsid w:val="003B1C96"/>
    <w:rsid w:val="003E0D94"/>
    <w:rsid w:val="003F1B4E"/>
    <w:rsid w:val="00450C40"/>
    <w:rsid w:val="004C3D37"/>
    <w:rsid w:val="004D1DBF"/>
    <w:rsid w:val="004D4A7E"/>
    <w:rsid w:val="004F4DF2"/>
    <w:rsid w:val="0057275C"/>
    <w:rsid w:val="005871B0"/>
    <w:rsid w:val="005A130A"/>
    <w:rsid w:val="005D72A1"/>
    <w:rsid w:val="005E4424"/>
    <w:rsid w:val="00602586"/>
    <w:rsid w:val="00607044"/>
    <w:rsid w:val="0064351C"/>
    <w:rsid w:val="006C65D9"/>
    <w:rsid w:val="006F4365"/>
    <w:rsid w:val="00724B5B"/>
    <w:rsid w:val="00783739"/>
    <w:rsid w:val="007C33A9"/>
    <w:rsid w:val="00802C60"/>
    <w:rsid w:val="0083745A"/>
    <w:rsid w:val="00907168"/>
    <w:rsid w:val="0093785B"/>
    <w:rsid w:val="00953B2B"/>
    <w:rsid w:val="00987BEF"/>
    <w:rsid w:val="00993B1C"/>
    <w:rsid w:val="00997D71"/>
    <w:rsid w:val="009E3D86"/>
    <w:rsid w:val="00A61FDA"/>
    <w:rsid w:val="00A96157"/>
    <w:rsid w:val="00AB4ED7"/>
    <w:rsid w:val="00B057A6"/>
    <w:rsid w:val="00B42C70"/>
    <w:rsid w:val="00B75C8E"/>
    <w:rsid w:val="00BD18F5"/>
    <w:rsid w:val="00C13297"/>
    <w:rsid w:val="00C92BA6"/>
    <w:rsid w:val="00CC14B6"/>
    <w:rsid w:val="00CC63ED"/>
    <w:rsid w:val="00D209D7"/>
    <w:rsid w:val="00D94DD6"/>
    <w:rsid w:val="00E37C9C"/>
    <w:rsid w:val="00E47F26"/>
    <w:rsid w:val="00E626A1"/>
    <w:rsid w:val="00EA6BE7"/>
    <w:rsid w:val="00EC0ED6"/>
    <w:rsid w:val="00FD3F1C"/>
    <w:rsid w:val="00FF134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FD33C"/>
  <w15:chartTrackingRefBased/>
  <w15:docId w15:val="{53ECDE4B-E376-453A-A0C0-4EC6EFA0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50C40"/>
    <w:pPr>
      <w:ind w:left="720"/>
      <w:contextualSpacing/>
    </w:pPr>
  </w:style>
  <w:style w:type="paragraph" w:styleId="Encabezado">
    <w:name w:val="header"/>
    <w:basedOn w:val="Normal"/>
    <w:link w:val="EncabezadoCar"/>
    <w:uiPriority w:val="99"/>
    <w:unhideWhenUsed/>
    <w:rsid w:val="00B057A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057A6"/>
  </w:style>
  <w:style w:type="paragraph" w:styleId="Piedepgina">
    <w:name w:val="footer"/>
    <w:basedOn w:val="Normal"/>
    <w:link w:val="PiedepginaCar"/>
    <w:uiPriority w:val="99"/>
    <w:unhideWhenUsed/>
    <w:rsid w:val="00B057A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057A6"/>
  </w:style>
  <w:style w:type="character" w:styleId="Hipervnculo">
    <w:name w:val="Hyperlink"/>
    <w:basedOn w:val="Fuentedeprrafopredeter"/>
    <w:uiPriority w:val="99"/>
    <w:unhideWhenUsed/>
    <w:rsid w:val="007C33A9"/>
    <w:rPr>
      <w:color w:val="0563C1" w:themeColor="hyperlink"/>
      <w:u w:val="single"/>
    </w:rPr>
  </w:style>
  <w:style w:type="character" w:styleId="Mencinsinresolver">
    <w:name w:val="Unresolved Mention"/>
    <w:basedOn w:val="Fuentedeprrafopredeter"/>
    <w:uiPriority w:val="99"/>
    <w:semiHidden/>
    <w:unhideWhenUsed/>
    <w:rsid w:val="007C33A9"/>
    <w:rPr>
      <w:color w:val="605E5C"/>
      <w:shd w:val="clear" w:color="auto" w:fill="E1DFDD"/>
    </w:rPr>
  </w:style>
  <w:style w:type="paragraph" w:styleId="Sinespaciado">
    <w:name w:val="No Spacing"/>
    <w:uiPriority w:val="1"/>
    <w:qFormat/>
    <w:rsid w:val="00031C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2134</Words>
  <Characters>11739</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Mony</dc:creator>
  <cp:keywords/>
  <dc:description/>
  <cp:lastModifiedBy>AYUNTAMIENTO DE IXTLAHUACAN DE LOS MEMBRILLOS</cp:lastModifiedBy>
  <cp:revision>2</cp:revision>
  <cp:lastPrinted>2024-02-14T20:54:00Z</cp:lastPrinted>
  <dcterms:created xsi:type="dcterms:W3CDTF">2024-02-14T21:17:00Z</dcterms:created>
  <dcterms:modified xsi:type="dcterms:W3CDTF">2024-02-14T21:17:00Z</dcterms:modified>
</cp:coreProperties>
</file>